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18" w:rsidRPr="00953AA1" w:rsidRDefault="00255418" w:rsidP="00255418">
      <w:pPr>
        <w:jc w:val="center"/>
        <w:rPr>
          <w:b/>
          <w:sz w:val="22"/>
        </w:rPr>
      </w:pPr>
      <w:r w:rsidRPr="00953AA1">
        <w:rPr>
          <w:b/>
          <w:sz w:val="28"/>
        </w:rPr>
        <w:t>ВЫБОРГСКОГО МУНЦИПАЛЬНОГО РАЙОНА</w:t>
      </w:r>
    </w:p>
    <w:p w:rsidR="00255418" w:rsidRDefault="00255418" w:rsidP="00255418">
      <w:pPr>
        <w:pBdr>
          <w:bottom w:val="double" w:sz="4" w:space="1" w:color="auto"/>
        </w:pBdr>
        <w:ind w:right="141"/>
        <w:jc w:val="center"/>
        <w:rPr>
          <w:b/>
          <w:sz w:val="10"/>
          <w:szCs w:val="10"/>
        </w:rPr>
      </w:pPr>
    </w:p>
    <w:p w:rsidR="00255418" w:rsidRPr="00790DEA" w:rsidRDefault="00255418" w:rsidP="00255418">
      <w:pPr>
        <w:jc w:val="right"/>
        <w:rPr>
          <w:sz w:val="16"/>
          <w:szCs w:val="16"/>
        </w:rPr>
      </w:pPr>
    </w:p>
    <w:p w:rsidR="00255418" w:rsidRPr="00FA3152" w:rsidRDefault="00255418" w:rsidP="00255418">
      <w:pPr>
        <w:pStyle w:val="2"/>
        <w:jc w:val="center"/>
        <w:rPr>
          <w:rFonts w:ascii="Times New Roman" w:hAnsi="Times New Roman" w:cs="Times New Roman"/>
          <w:i w:val="0"/>
        </w:rPr>
      </w:pPr>
      <w:r w:rsidRPr="00FA3152">
        <w:rPr>
          <w:rFonts w:ascii="Times New Roman" w:hAnsi="Times New Roman" w:cs="Times New Roman"/>
          <w:i w:val="0"/>
        </w:rPr>
        <w:t>РЕШЕНИЕ</w:t>
      </w:r>
    </w:p>
    <w:p w:rsidR="00255418" w:rsidRPr="00790DEA" w:rsidRDefault="00255418" w:rsidP="00255418">
      <w:pPr>
        <w:rPr>
          <w:sz w:val="16"/>
          <w:szCs w:val="16"/>
        </w:rPr>
      </w:pPr>
    </w:p>
    <w:p w:rsidR="00255418" w:rsidRPr="00E967FB" w:rsidRDefault="00255418" w:rsidP="00255418">
      <w:pPr>
        <w:ind w:right="38"/>
        <w:rPr>
          <w:sz w:val="16"/>
          <w:szCs w:val="16"/>
        </w:rPr>
      </w:pPr>
    </w:p>
    <w:p w:rsidR="00255418" w:rsidRPr="00C44D84" w:rsidRDefault="00255418" w:rsidP="00255418">
      <w:pPr>
        <w:ind w:right="38"/>
        <w:rPr>
          <w:b/>
          <w:sz w:val="28"/>
          <w:szCs w:val="28"/>
        </w:rPr>
      </w:pPr>
      <w:r w:rsidRPr="00953AA1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953AA1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2022</w:t>
      </w:r>
      <w:r w:rsidRPr="00953AA1">
        <w:rPr>
          <w:sz w:val="28"/>
          <w:szCs w:val="28"/>
        </w:rPr>
        <w:t xml:space="preserve"> года</w:t>
      </w:r>
      <w:r w:rsidRPr="00953AA1">
        <w:rPr>
          <w:sz w:val="28"/>
          <w:szCs w:val="28"/>
        </w:rPr>
        <w:tab/>
      </w:r>
      <w:r w:rsidRPr="00953AA1">
        <w:rPr>
          <w:sz w:val="28"/>
          <w:szCs w:val="28"/>
        </w:rPr>
        <w:tab/>
      </w:r>
      <w:r w:rsidRPr="00953AA1">
        <w:rPr>
          <w:sz w:val="28"/>
          <w:szCs w:val="28"/>
        </w:rPr>
        <w:tab/>
      </w:r>
      <w:r w:rsidRPr="00953AA1">
        <w:rPr>
          <w:sz w:val="28"/>
          <w:szCs w:val="28"/>
        </w:rPr>
        <w:tab/>
      </w:r>
      <w:r w:rsidRPr="00953AA1">
        <w:rPr>
          <w:sz w:val="28"/>
          <w:szCs w:val="28"/>
        </w:rPr>
        <w:tab/>
      </w:r>
      <w:r w:rsidRPr="00953AA1">
        <w:rPr>
          <w:sz w:val="28"/>
          <w:szCs w:val="28"/>
        </w:rPr>
        <w:tab/>
      </w:r>
      <w:r w:rsidRPr="00953AA1">
        <w:rPr>
          <w:sz w:val="28"/>
          <w:szCs w:val="28"/>
        </w:rPr>
        <w:tab/>
      </w:r>
      <w:r w:rsidRPr="00953AA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179</w:t>
      </w:r>
      <w:r w:rsidRPr="00953AA1">
        <w:rPr>
          <w:sz w:val="28"/>
          <w:szCs w:val="28"/>
        </w:rPr>
        <w:t>/</w:t>
      </w:r>
      <w:r>
        <w:rPr>
          <w:sz w:val="28"/>
          <w:szCs w:val="28"/>
        </w:rPr>
        <w:t>1180</w:t>
      </w:r>
    </w:p>
    <w:p w:rsidR="00255418" w:rsidRDefault="00255418" w:rsidP="00255418">
      <w:pPr>
        <w:ind w:right="38"/>
        <w:rPr>
          <w:sz w:val="16"/>
          <w:szCs w:val="16"/>
        </w:rPr>
      </w:pPr>
    </w:p>
    <w:p w:rsidR="00255418" w:rsidRPr="00420F31" w:rsidRDefault="00255418" w:rsidP="00255418">
      <w:pPr>
        <w:ind w:right="38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</w:tblGrid>
      <w:tr w:rsidR="00255418" w:rsidRPr="00E40F1B" w:rsidTr="00E700EF">
        <w:trPr>
          <w:trHeight w:val="1767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55418" w:rsidRPr="00E40F1B" w:rsidRDefault="00255418" w:rsidP="00E700EF">
            <w:pPr>
              <w:ind w:right="3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 xml:space="preserve">Об определении на территории каждого избирательного участка специальных мест для размещения предвыборных печатных агитационных материалов зарегистрированных </w:t>
            </w:r>
            <w:r w:rsidRPr="007E2931">
              <w:rPr>
                <w:sz w:val="28"/>
              </w:rPr>
              <w:t xml:space="preserve">кандидатов </w:t>
            </w:r>
            <w:r>
              <w:rPr>
                <w:sz w:val="28"/>
              </w:rPr>
              <w:t xml:space="preserve">на </w:t>
            </w:r>
            <w:r w:rsidR="00BE47CF">
              <w:rPr>
                <w:bCs/>
                <w:sz w:val="28"/>
                <w:szCs w:val="26"/>
              </w:rPr>
              <w:t>дополнительных выборах</w:t>
            </w:r>
            <w:r w:rsidRPr="00BE47CF">
              <w:rPr>
                <w:bCs/>
                <w:sz w:val="28"/>
                <w:szCs w:val="26"/>
              </w:rPr>
              <w:t xml:space="preserve"> депутатов совета депутатов </w:t>
            </w:r>
            <w:r w:rsidRPr="00BE47CF">
              <w:rPr>
                <w:sz w:val="28"/>
                <w:szCs w:val="26"/>
              </w:rPr>
              <w:t>муниципального образования «Город Выборг» Выборгского района Ленинградской области четвертого созыва по одномандатному избирательному округу № 15, муниципального образования «Приморское городское поселение» Выборгского района Ленинградской области второго созыва по многомандатному избирательному округу № 42</w:t>
            </w:r>
            <w:proofErr w:type="gramEnd"/>
          </w:p>
        </w:tc>
      </w:tr>
    </w:tbl>
    <w:p w:rsidR="00255418" w:rsidRDefault="00255418" w:rsidP="00255418">
      <w:pPr>
        <w:pStyle w:val="ConsNormal"/>
        <w:ind w:right="38" w:firstLine="0"/>
        <w:jc w:val="both"/>
        <w:rPr>
          <w:sz w:val="16"/>
          <w:szCs w:val="16"/>
        </w:rPr>
      </w:pPr>
    </w:p>
    <w:p w:rsidR="00255418" w:rsidRPr="00420F31" w:rsidRDefault="00255418" w:rsidP="00255418">
      <w:pPr>
        <w:pStyle w:val="ConsNormal"/>
        <w:ind w:right="38" w:firstLine="0"/>
        <w:jc w:val="both"/>
        <w:rPr>
          <w:sz w:val="16"/>
          <w:szCs w:val="16"/>
        </w:rPr>
      </w:pPr>
    </w:p>
    <w:p w:rsidR="00255418" w:rsidRPr="004377E3" w:rsidRDefault="00255418" w:rsidP="00255418">
      <w:pPr>
        <w:ind w:right="38" w:firstLine="709"/>
        <w:jc w:val="both"/>
        <w:rPr>
          <w:sz w:val="28"/>
          <w:szCs w:val="28"/>
        </w:rPr>
      </w:pPr>
      <w:proofErr w:type="gramStart"/>
      <w:r w:rsidRPr="00375805">
        <w:rPr>
          <w:sz w:val="28"/>
          <w:szCs w:val="28"/>
        </w:rPr>
        <w:t xml:space="preserve">В соответствии с пунктом 4 статьи 49, пунктами 7,8,10 статьи 54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375805">
          <w:rPr>
            <w:sz w:val="28"/>
            <w:szCs w:val="28"/>
          </w:rPr>
          <w:t>2002 г</w:t>
        </w:r>
      </w:smartTag>
      <w:r w:rsidRPr="00375805">
        <w:rPr>
          <w:sz w:val="28"/>
          <w:szCs w:val="28"/>
        </w:rPr>
        <w:t xml:space="preserve">. № 67-ФЗ «Об основных гарантиях избирательных прав и права на участие в референдуме граждан Российской Федерации», с частью 4 статьи 36 </w:t>
      </w:r>
      <w:r w:rsidRPr="00375805">
        <w:rPr>
          <w:sz w:val="28"/>
        </w:rPr>
        <w:t>Областного закона Ленинградской области от 15.03.2012 N 20-оз</w:t>
      </w:r>
      <w:r>
        <w:rPr>
          <w:sz w:val="28"/>
        </w:rPr>
        <w:t xml:space="preserve">, в целях </w:t>
      </w:r>
      <w:r w:rsidRPr="00C834B4">
        <w:rPr>
          <w:sz w:val="28"/>
        </w:rPr>
        <w:t>обеспечения равных условий для размещения предвыборных печатных агитационных материалов зарегистрированных</w:t>
      </w:r>
      <w:proofErr w:type="gramEnd"/>
      <w:r w:rsidRPr="00C834B4">
        <w:rPr>
          <w:sz w:val="28"/>
        </w:rPr>
        <w:t xml:space="preserve"> кандидатов, </w:t>
      </w:r>
      <w:r w:rsidRPr="00C834B4">
        <w:rPr>
          <w:sz w:val="28"/>
          <w:szCs w:val="28"/>
        </w:rPr>
        <w:t>территориальная</w:t>
      </w:r>
      <w:r w:rsidRPr="00E90D32">
        <w:rPr>
          <w:sz w:val="28"/>
          <w:szCs w:val="28"/>
        </w:rPr>
        <w:t xml:space="preserve"> избирательная комиссия Выборгского муниципального района с полномочиями </w:t>
      </w:r>
      <w:r>
        <w:rPr>
          <w:sz w:val="28"/>
          <w:szCs w:val="28"/>
        </w:rPr>
        <w:t>окружных избирательных комиссий</w:t>
      </w:r>
      <w:r w:rsidRPr="00E90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spellStart"/>
      <w:proofErr w:type="gramStart"/>
      <w:r w:rsidRPr="00E90D32"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E90D3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 w:rsidRPr="00E90D32"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</w:t>
      </w:r>
      <w:r w:rsidRPr="00E90D3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E90D3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E90D32">
        <w:rPr>
          <w:b/>
          <w:sz w:val="28"/>
          <w:szCs w:val="28"/>
        </w:rPr>
        <w:t>а:</w:t>
      </w:r>
    </w:p>
    <w:p w:rsidR="00255418" w:rsidRDefault="00255418" w:rsidP="00255418">
      <w:pPr>
        <w:ind w:right="38"/>
        <w:rPr>
          <w:sz w:val="16"/>
          <w:szCs w:val="16"/>
        </w:rPr>
      </w:pPr>
    </w:p>
    <w:p w:rsidR="00255418" w:rsidRPr="00255418" w:rsidRDefault="00255418" w:rsidP="00255418">
      <w:pPr>
        <w:numPr>
          <w:ilvl w:val="0"/>
          <w:numId w:val="1"/>
        </w:numPr>
        <w:tabs>
          <w:tab w:val="left" w:pos="1134"/>
        </w:tabs>
        <w:ind w:left="0" w:right="38" w:firstLine="851"/>
        <w:jc w:val="both"/>
      </w:pPr>
      <w:proofErr w:type="gramStart"/>
      <w:r>
        <w:rPr>
          <w:sz w:val="28"/>
        </w:rPr>
        <w:t xml:space="preserve">Определить к выделению на территории каждого избирательного участка специальные места для размещения предвыборных печатных агитационных материалов зарегистрированных кандидатов на </w:t>
      </w:r>
      <w:r w:rsidR="00CA596E">
        <w:rPr>
          <w:sz w:val="28"/>
        </w:rPr>
        <w:t xml:space="preserve">дополнительных </w:t>
      </w:r>
      <w:r>
        <w:rPr>
          <w:sz w:val="28"/>
        </w:rPr>
        <w:t xml:space="preserve">выборах </w:t>
      </w:r>
      <w:r w:rsidRPr="00255418">
        <w:rPr>
          <w:bCs/>
          <w:sz w:val="28"/>
          <w:szCs w:val="26"/>
        </w:rPr>
        <w:t xml:space="preserve">депутатов совета депутатов </w:t>
      </w:r>
      <w:r w:rsidRPr="00255418">
        <w:rPr>
          <w:sz w:val="28"/>
          <w:szCs w:val="26"/>
        </w:rPr>
        <w:t>муниципального образования «Город Выборг» Выборгского района Ленинградской области четвертого созыва по одномандатному избирательному округу № 15, муниципального образования «Приморское городское поселение» Выборгского района Ленинградской области второго созыва по многомандатному избирательному округу № 42</w:t>
      </w:r>
      <w:r w:rsidRPr="00255418">
        <w:rPr>
          <w:sz w:val="32"/>
        </w:rPr>
        <w:t xml:space="preserve">, </w:t>
      </w:r>
      <w:r>
        <w:rPr>
          <w:sz w:val="28"/>
        </w:rPr>
        <w:t>согласно приложениям</w:t>
      </w:r>
      <w:r w:rsidRPr="00255418">
        <w:rPr>
          <w:sz w:val="28"/>
        </w:rPr>
        <w:t xml:space="preserve"> </w:t>
      </w:r>
      <w:r>
        <w:rPr>
          <w:sz w:val="28"/>
        </w:rPr>
        <w:t xml:space="preserve">№1, 2 </w:t>
      </w:r>
      <w:r w:rsidRPr="00255418">
        <w:rPr>
          <w:sz w:val="28"/>
        </w:rPr>
        <w:t>к</w:t>
      </w:r>
      <w:proofErr w:type="gramEnd"/>
      <w:r w:rsidRPr="00255418">
        <w:rPr>
          <w:sz w:val="28"/>
        </w:rPr>
        <w:t xml:space="preserve"> настоящему решению (прилагается). </w:t>
      </w:r>
    </w:p>
    <w:p w:rsidR="00255418" w:rsidRDefault="00255418" w:rsidP="00255418">
      <w:pPr>
        <w:numPr>
          <w:ilvl w:val="0"/>
          <w:numId w:val="1"/>
        </w:numPr>
        <w:tabs>
          <w:tab w:val="left" w:pos="1134"/>
        </w:tabs>
        <w:spacing w:before="120" w:after="120"/>
        <w:ind w:left="0" w:right="40" w:firstLine="851"/>
        <w:jc w:val="both"/>
        <w:rPr>
          <w:sz w:val="28"/>
        </w:rPr>
      </w:pPr>
      <w:r>
        <w:rPr>
          <w:sz w:val="28"/>
        </w:rPr>
        <w:t xml:space="preserve">Предложить администрации муниципального образования «Выборгский район» Ленинградской области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30 дней до дня голосования на территории каждого избирательного участка  выделить специальные места для размещения предвыборных печатных агитационных материалов согласно пункта 1 к настоящему решению.</w:t>
      </w:r>
    </w:p>
    <w:p w:rsidR="00255418" w:rsidRDefault="00255418" w:rsidP="00255418">
      <w:pPr>
        <w:numPr>
          <w:ilvl w:val="0"/>
          <w:numId w:val="1"/>
        </w:numPr>
        <w:tabs>
          <w:tab w:val="left" w:pos="1134"/>
        </w:tabs>
        <w:ind w:left="0" w:right="38" w:firstLine="851"/>
        <w:jc w:val="both"/>
        <w:rPr>
          <w:sz w:val="28"/>
        </w:rPr>
      </w:pPr>
      <w:proofErr w:type="gramStart"/>
      <w:r>
        <w:rPr>
          <w:sz w:val="28"/>
        </w:rPr>
        <w:t xml:space="preserve">Предложить администрации муниципального образования «Выборгский район» Ленинградской области оборудовать, </w:t>
      </w:r>
      <w:r w:rsidRPr="00420F31">
        <w:rPr>
          <w:sz w:val="28"/>
        </w:rPr>
        <w:t>выделенные на территории каждого избирательного участка</w:t>
      </w:r>
      <w:r>
        <w:rPr>
          <w:sz w:val="28"/>
        </w:rPr>
        <w:t>,</w:t>
      </w:r>
      <w:r w:rsidRPr="00420F31">
        <w:rPr>
          <w:sz w:val="28"/>
        </w:rPr>
        <w:t xml:space="preserve"> специальные места информационными стендами </w:t>
      </w:r>
      <w:r>
        <w:rPr>
          <w:sz w:val="28"/>
        </w:rPr>
        <w:lastRenderedPageBreak/>
        <w:t xml:space="preserve">достаточной </w:t>
      </w:r>
      <w:r w:rsidRPr="00420F31">
        <w:rPr>
          <w:sz w:val="28"/>
        </w:rPr>
        <w:t xml:space="preserve">площадью </w:t>
      </w:r>
      <w:r>
        <w:rPr>
          <w:sz w:val="28"/>
        </w:rPr>
        <w:t>для</w:t>
      </w:r>
      <w:r w:rsidRPr="00420F31">
        <w:rPr>
          <w:sz w:val="28"/>
        </w:rPr>
        <w:t xml:space="preserve"> обеспечения равных условий размещения предвыборных печатных агитационных материалов зарегистрированны</w:t>
      </w:r>
      <w:r>
        <w:rPr>
          <w:sz w:val="28"/>
        </w:rPr>
        <w:t>м</w:t>
      </w:r>
      <w:r w:rsidRPr="00420F31">
        <w:rPr>
          <w:sz w:val="28"/>
        </w:rPr>
        <w:t xml:space="preserve"> кандидат</w:t>
      </w:r>
      <w:r>
        <w:rPr>
          <w:sz w:val="28"/>
        </w:rPr>
        <w:t>ам</w:t>
      </w:r>
      <w:r w:rsidRPr="00420F31">
        <w:rPr>
          <w:sz w:val="28"/>
        </w:rPr>
        <w:t xml:space="preserve"> </w:t>
      </w:r>
      <w:r>
        <w:rPr>
          <w:sz w:val="28"/>
        </w:rPr>
        <w:t xml:space="preserve">на </w:t>
      </w:r>
      <w:r w:rsidR="00CA596E">
        <w:rPr>
          <w:sz w:val="28"/>
        </w:rPr>
        <w:t xml:space="preserve">дополнительных </w:t>
      </w:r>
      <w:r>
        <w:rPr>
          <w:sz w:val="28"/>
        </w:rPr>
        <w:t xml:space="preserve">выборах </w:t>
      </w:r>
      <w:r w:rsidRPr="00255418">
        <w:rPr>
          <w:bCs/>
          <w:sz w:val="28"/>
          <w:szCs w:val="26"/>
        </w:rPr>
        <w:t xml:space="preserve">депутатов совета депутатов </w:t>
      </w:r>
      <w:r w:rsidRPr="00255418">
        <w:rPr>
          <w:sz w:val="28"/>
          <w:szCs w:val="26"/>
        </w:rPr>
        <w:t>муниципального образования «Город Выборг» Выборгского района Ленинградской области четвертого созыва по одномандатному избирательному округу № 15, муниципального образования «Приморское городское поселение» Выборгского района</w:t>
      </w:r>
      <w:proofErr w:type="gramEnd"/>
      <w:r w:rsidRPr="00255418">
        <w:rPr>
          <w:sz w:val="28"/>
          <w:szCs w:val="26"/>
        </w:rPr>
        <w:t xml:space="preserve"> Ленинградской области второго созыва по многомандатному избирательному округу № 42</w:t>
      </w:r>
      <w:r>
        <w:rPr>
          <w:sz w:val="28"/>
        </w:rPr>
        <w:t>.</w:t>
      </w:r>
      <w:r w:rsidRPr="00420F31">
        <w:rPr>
          <w:sz w:val="28"/>
        </w:rPr>
        <w:t xml:space="preserve"> </w:t>
      </w:r>
    </w:p>
    <w:p w:rsidR="00255418" w:rsidRDefault="00255418" w:rsidP="00255418">
      <w:pPr>
        <w:numPr>
          <w:ilvl w:val="0"/>
          <w:numId w:val="1"/>
        </w:numPr>
        <w:tabs>
          <w:tab w:val="left" w:pos="0"/>
        </w:tabs>
        <w:spacing w:before="120" w:after="120"/>
        <w:ind w:left="0" w:right="40" w:firstLine="851"/>
        <w:jc w:val="both"/>
        <w:rPr>
          <w:sz w:val="28"/>
        </w:rPr>
      </w:pPr>
      <w:r>
        <w:rPr>
          <w:sz w:val="28"/>
        </w:rPr>
        <w:t>Направить настоящее решение в администрацию муниципального образования «Выборгский район» Ленинградской области.</w:t>
      </w:r>
    </w:p>
    <w:p w:rsidR="00255418" w:rsidRDefault="00255418" w:rsidP="00255418">
      <w:pPr>
        <w:numPr>
          <w:ilvl w:val="0"/>
          <w:numId w:val="1"/>
        </w:numPr>
        <w:tabs>
          <w:tab w:val="left" w:pos="0"/>
        </w:tabs>
        <w:spacing w:before="120" w:after="120"/>
        <w:ind w:left="0" w:right="40" w:firstLine="851"/>
        <w:jc w:val="both"/>
        <w:rPr>
          <w:sz w:val="28"/>
        </w:rPr>
      </w:pPr>
      <w:r>
        <w:rPr>
          <w:sz w:val="28"/>
        </w:rPr>
        <w:t xml:space="preserve">Контроль исполнения настоящего решения возложить на председателя </w:t>
      </w:r>
      <w:r>
        <w:rPr>
          <w:sz w:val="28"/>
          <w:szCs w:val="28"/>
        </w:rPr>
        <w:t>территориальной избирательной комиссии</w:t>
      </w:r>
      <w:r w:rsidRPr="00E90D32">
        <w:rPr>
          <w:sz w:val="28"/>
          <w:szCs w:val="28"/>
        </w:rPr>
        <w:t xml:space="preserve"> Выборгского муниципального района с полномочиями </w:t>
      </w:r>
      <w:r>
        <w:rPr>
          <w:sz w:val="28"/>
          <w:szCs w:val="28"/>
        </w:rPr>
        <w:t>окружных избирательных комиссий</w:t>
      </w:r>
      <w:r>
        <w:rPr>
          <w:sz w:val="28"/>
        </w:rPr>
        <w:t xml:space="preserve"> Лысова А.Г.</w:t>
      </w:r>
    </w:p>
    <w:p w:rsidR="00255418" w:rsidRDefault="00255418" w:rsidP="00255418">
      <w:pPr>
        <w:numPr>
          <w:ilvl w:val="0"/>
          <w:numId w:val="1"/>
        </w:numPr>
        <w:tabs>
          <w:tab w:val="left" w:pos="0"/>
        </w:tabs>
        <w:spacing w:before="120"/>
        <w:ind w:left="0" w:right="40" w:firstLine="851"/>
        <w:jc w:val="both"/>
        <w:rPr>
          <w:sz w:val="28"/>
        </w:rPr>
      </w:pPr>
      <w:r w:rsidRPr="001C51E7">
        <w:rPr>
          <w:bCs/>
          <w:sz w:val="28"/>
        </w:rPr>
        <w:t xml:space="preserve">Опубликовать (обнародовать) настоящее решение </w:t>
      </w:r>
      <w:r w:rsidRPr="001C51E7">
        <w:rPr>
          <w:sz w:val="28"/>
        </w:rPr>
        <w:t xml:space="preserve">в газете «Выборг», разместить на сайте территориальной избирательной комиссии Выборгского муниципального района </w:t>
      </w:r>
      <w:r w:rsidRPr="00EB238C">
        <w:rPr>
          <w:sz w:val="28"/>
          <w:szCs w:val="28"/>
        </w:rPr>
        <w:t xml:space="preserve">- </w:t>
      </w:r>
      <w:hyperlink r:id="rId5" w:history="1">
        <w:r w:rsidRPr="00953AA1">
          <w:rPr>
            <w:rStyle w:val="a3"/>
            <w:color w:val="000000"/>
            <w:sz w:val="28"/>
            <w:szCs w:val="28"/>
          </w:rPr>
          <w:t>http://005.iklenobl.ru/</w:t>
        </w:r>
      </w:hyperlink>
      <w:r w:rsidRPr="00953AA1">
        <w:rPr>
          <w:color w:val="000000"/>
          <w:sz w:val="28"/>
          <w:szCs w:val="28"/>
        </w:rPr>
        <w:t>.</w:t>
      </w:r>
    </w:p>
    <w:p w:rsidR="00255418" w:rsidRDefault="00255418" w:rsidP="00255418">
      <w:pPr>
        <w:ind w:right="38"/>
        <w:jc w:val="both"/>
        <w:rPr>
          <w:sz w:val="28"/>
          <w:szCs w:val="28"/>
        </w:rPr>
      </w:pPr>
    </w:p>
    <w:p w:rsidR="00255418" w:rsidRDefault="00255418" w:rsidP="00255418">
      <w:pPr>
        <w:ind w:right="38"/>
        <w:jc w:val="both"/>
        <w:rPr>
          <w:sz w:val="28"/>
          <w:szCs w:val="28"/>
        </w:rPr>
      </w:pPr>
    </w:p>
    <w:p w:rsidR="00255418" w:rsidRDefault="00255418" w:rsidP="00255418">
      <w:pPr>
        <w:ind w:right="38"/>
        <w:jc w:val="both"/>
        <w:rPr>
          <w:sz w:val="28"/>
          <w:szCs w:val="28"/>
        </w:rPr>
      </w:pPr>
    </w:p>
    <w:p w:rsidR="00255418" w:rsidRDefault="00255418" w:rsidP="00255418">
      <w:pPr>
        <w:ind w:right="38"/>
        <w:jc w:val="both"/>
        <w:rPr>
          <w:sz w:val="28"/>
          <w:szCs w:val="28"/>
        </w:rPr>
      </w:pPr>
      <w:r w:rsidRPr="00771F6D">
        <w:rPr>
          <w:sz w:val="28"/>
          <w:szCs w:val="28"/>
        </w:rPr>
        <w:t>Председатель</w:t>
      </w:r>
    </w:p>
    <w:p w:rsidR="00255418" w:rsidRDefault="00255418" w:rsidP="00255418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255418" w:rsidRPr="00771F6D" w:rsidRDefault="00255418" w:rsidP="00255418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 w:rsidRPr="00771F6D">
        <w:rPr>
          <w:sz w:val="28"/>
          <w:szCs w:val="28"/>
        </w:rPr>
        <w:tab/>
      </w:r>
      <w:r w:rsidRPr="00771F6D">
        <w:rPr>
          <w:sz w:val="28"/>
          <w:szCs w:val="28"/>
        </w:rPr>
        <w:tab/>
      </w:r>
      <w:r w:rsidRPr="00771F6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1F6D">
        <w:rPr>
          <w:sz w:val="28"/>
          <w:szCs w:val="28"/>
        </w:rPr>
        <w:tab/>
      </w:r>
      <w:r>
        <w:rPr>
          <w:sz w:val="28"/>
          <w:szCs w:val="28"/>
        </w:rPr>
        <w:t xml:space="preserve">А.Г.Лысов </w:t>
      </w:r>
    </w:p>
    <w:p w:rsidR="00255418" w:rsidRPr="00903BB7" w:rsidRDefault="00255418" w:rsidP="00255418">
      <w:pPr>
        <w:ind w:right="38"/>
        <w:rPr>
          <w:sz w:val="22"/>
          <w:szCs w:val="22"/>
        </w:rPr>
      </w:pPr>
    </w:p>
    <w:p w:rsidR="00255418" w:rsidRPr="00903BB7" w:rsidRDefault="00255418" w:rsidP="00255418">
      <w:pPr>
        <w:ind w:right="38"/>
        <w:rPr>
          <w:sz w:val="22"/>
          <w:szCs w:val="22"/>
        </w:rPr>
      </w:pPr>
    </w:p>
    <w:p w:rsidR="00255418" w:rsidRPr="00EB238C" w:rsidRDefault="00255418" w:rsidP="00255418">
      <w:pPr>
        <w:ind w:right="38"/>
        <w:rPr>
          <w:sz w:val="20"/>
          <w:szCs w:val="20"/>
        </w:rPr>
      </w:pPr>
      <w:r w:rsidRPr="00EB238C">
        <w:rPr>
          <w:sz w:val="20"/>
          <w:szCs w:val="20"/>
        </w:rPr>
        <w:t>МП</w:t>
      </w:r>
    </w:p>
    <w:p w:rsidR="00255418" w:rsidRPr="00903BB7" w:rsidRDefault="00255418" w:rsidP="00255418">
      <w:pPr>
        <w:ind w:right="38"/>
        <w:rPr>
          <w:sz w:val="22"/>
          <w:szCs w:val="22"/>
        </w:rPr>
      </w:pPr>
    </w:p>
    <w:p w:rsidR="00255418" w:rsidRPr="00903BB7" w:rsidRDefault="00255418" w:rsidP="00255418">
      <w:pPr>
        <w:ind w:right="38"/>
        <w:rPr>
          <w:sz w:val="22"/>
          <w:szCs w:val="22"/>
        </w:rPr>
      </w:pPr>
    </w:p>
    <w:p w:rsidR="00255418" w:rsidRDefault="00255418" w:rsidP="00255418">
      <w:pPr>
        <w:ind w:right="38"/>
        <w:jc w:val="both"/>
        <w:rPr>
          <w:sz w:val="28"/>
          <w:szCs w:val="28"/>
        </w:rPr>
      </w:pPr>
      <w:r w:rsidRPr="00771F6D">
        <w:rPr>
          <w:sz w:val="28"/>
          <w:szCs w:val="28"/>
        </w:rPr>
        <w:t>Секретарь</w:t>
      </w:r>
    </w:p>
    <w:p w:rsidR="00255418" w:rsidRDefault="00255418" w:rsidP="00255418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255418" w:rsidRDefault="00255418" w:rsidP="00255418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1F6D">
        <w:rPr>
          <w:sz w:val="28"/>
          <w:szCs w:val="28"/>
        </w:rPr>
        <w:tab/>
      </w:r>
      <w:r w:rsidRPr="00771F6D">
        <w:rPr>
          <w:sz w:val="28"/>
          <w:szCs w:val="28"/>
        </w:rPr>
        <w:tab/>
      </w:r>
      <w:r w:rsidRPr="00771F6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Ю.А.Трифанова</w:t>
      </w:r>
      <w:proofErr w:type="spellEnd"/>
    </w:p>
    <w:p w:rsidR="00255418" w:rsidRDefault="00255418" w:rsidP="00255418">
      <w:pPr>
        <w:ind w:right="38"/>
        <w:jc w:val="both"/>
        <w:rPr>
          <w:sz w:val="28"/>
          <w:szCs w:val="28"/>
        </w:rPr>
      </w:pPr>
    </w:p>
    <w:p w:rsidR="00255418" w:rsidRDefault="00255418" w:rsidP="00255418">
      <w:pPr>
        <w:ind w:right="38"/>
        <w:jc w:val="both"/>
        <w:rPr>
          <w:sz w:val="28"/>
          <w:szCs w:val="28"/>
        </w:rPr>
      </w:pPr>
    </w:p>
    <w:p w:rsidR="00255418" w:rsidRDefault="00255418" w:rsidP="00255418">
      <w:pPr>
        <w:ind w:right="38"/>
        <w:jc w:val="both"/>
        <w:rPr>
          <w:sz w:val="28"/>
          <w:szCs w:val="28"/>
        </w:rPr>
        <w:sectPr w:rsidR="00255418" w:rsidSect="00737F04">
          <w:pgSz w:w="11906" w:h="16838"/>
          <w:pgMar w:top="709" w:right="424" w:bottom="709" w:left="1560" w:header="709" w:footer="709" w:gutter="0"/>
          <w:cols w:space="708"/>
          <w:docGrid w:linePitch="360"/>
        </w:sectPr>
      </w:pPr>
    </w:p>
    <w:p w:rsidR="00255418" w:rsidRPr="002E2E04" w:rsidRDefault="00255418" w:rsidP="00255418">
      <w:pPr>
        <w:ind w:left="10348"/>
        <w:jc w:val="center"/>
      </w:pPr>
      <w:r w:rsidRPr="002E2E04">
        <w:lastRenderedPageBreak/>
        <w:t>Приложение 1</w:t>
      </w:r>
    </w:p>
    <w:p w:rsidR="00255418" w:rsidRPr="002E2E04" w:rsidRDefault="00255418" w:rsidP="00255418">
      <w:pPr>
        <w:ind w:left="10348"/>
        <w:jc w:val="center"/>
      </w:pPr>
      <w:r w:rsidRPr="002E2E04">
        <w:t xml:space="preserve">к решению </w:t>
      </w:r>
      <w:r w:rsidRPr="00255418">
        <w:rPr>
          <w:szCs w:val="28"/>
        </w:rPr>
        <w:t>территориальная избирательная комиссия Выборгского муниципального района с полномочиями окружных избирательных комиссий</w:t>
      </w:r>
      <w:r w:rsidRPr="00255418">
        <w:rPr>
          <w:sz w:val="22"/>
        </w:rPr>
        <w:t xml:space="preserve"> </w:t>
      </w:r>
      <w:r>
        <w:t>от 18.07.2022 года № 179/1180</w:t>
      </w:r>
    </w:p>
    <w:p w:rsidR="00255418" w:rsidRDefault="00255418" w:rsidP="00255418">
      <w:pPr>
        <w:jc w:val="center"/>
        <w:rPr>
          <w:b/>
          <w:sz w:val="28"/>
          <w:szCs w:val="28"/>
        </w:rPr>
      </w:pPr>
    </w:p>
    <w:p w:rsidR="00255418" w:rsidRPr="00850AFE" w:rsidRDefault="00255418" w:rsidP="00255418">
      <w:pPr>
        <w:jc w:val="center"/>
        <w:rPr>
          <w:b/>
          <w:sz w:val="28"/>
          <w:szCs w:val="28"/>
        </w:rPr>
      </w:pPr>
      <w:r w:rsidRPr="00850AFE">
        <w:rPr>
          <w:b/>
          <w:sz w:val="28"/>
          <w:szCs w:val="28"/>
        </w:rPr>
        <w:t>Дополнительные выборы депутатов Совета депутатов МО «Город Выборг»</w:t>
      </w:r>
    </w:p>
    <w:p w:rsidR="00255418" w:rsidRPr="00850AFE" w:rsidRDefault="00255418" w:rsidP="00255418">
      <w:pPr>
        <w:jc w:val="center"/>
        <w:rPr>
          <w:b/>
          <w:sz w:val="28"/>
          <w:szCs w:val="28"/>
        </w:rPr>
      </w:pPr>
      <w:r w:rsidRPr="00850AFE">
        <w:rPr>
          <w:b/>
          <w:sz w:val="28"/>
          <w:szCs w:val="28"/>
        </w:rPr>
        <w:t xml:space="preserve"> (одном</w:t>
      </w:r>
      <w:r>
        <w:rPr>
          <w:b/>
          <w:sz w:val="28"/>
          <w:szCs w:val="28"/>
        </w:rPr>
        <w:t>андатный избирательный округ №15</w:t>
      </w:r>
      <w:r w:rsidRPr="00850AFE">
        <w:rPr>
          <w:b/>
          <w:sz w:val="28"/>
          <w:szCs w:val="28"/>
        </w:rPr>
        <w:t>)</w:t>
      </w:r>
    </w:p>
    <w:p w:rsidR="00255418" w:rsidRPr="008F7454" w:rsidRDefault="00255418" w:rsidP="00255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сентября 2022</w:t>
      </w:r>
      <w:r w:rsidRPr="00850AFE">
        <w:rPr>
          <w:b/>
          <w:sz w:val="28"/>
          <w:szCs w:val="28"/>
        </w:rPr>
        <w:t xml:space="preserve"> года</w:t>
      </w:r>
    </w:p>
    <w:p w:rsidR="00255418" w:rsidRPr="008F7454" w:rsidRDefault="00255418" w:rsidP="00255418">
      <w:pPr>
        <w:pBdr>
          <w:bottom w:val="double" w:sz="4" w:space="1" w:color="auto"/>
        </w:pBdr>
        <w:ind w:left="1418" w:right="1275"/>
        <w:jc w:val="center"/>
        <w:rPr>
          <w:b/>
          <w:sz w:val="10"/>
          <w:szCs w:val="10"/>
        </w:rPr>
      </w:pPr>
    </w:p>
    <w:p w:rsidR="00255418" w:rsidRPr="000816BF" w:rsidRDefault="00255418" w:rsidP="00255418">
      <w:pPr>
        <w:jc w:val="center"/>
        <w:rPr>
          <w:b/>
          <w:sz w:val="16"/>
          <w:szCs w:val="16"/>
        </w:rPr>
      </w:pPr>
    </w:p>
    <w:p w:rsidR="00255418" w:rsidRPr="00255418" w:rsidRDefault="00255418" w:rsidP="00255418">
      <w:pPr>
        <w:tabs>
          <w:tab w:val="left" w:pos="-180"/>
        </w:tabs>
        <w:jc w:val="center"/>
        <w:rPr>
          <w:b/>
          <w:sz w:val="28"/>
          <w:szCs w:val="28"/>
        </w:rPr>
      </w:pPr>
      <w:r w:rsidRPr="00255418">
        <w:rPr>
          <w:b/>
          <w:sz w:val="28"/>
          <w:szCs w:val="28"/>
        </w:rPr>
        <w:t>СПИСОК</w:t>
      </w:r>
    </w:p>
    <w:p w:rsidR="00255418" w:rsidRPr="00255418" w:rsidRDefault="00255418" w:rsidP="00255418">
      <w:pPr>
        <w:tabs>
          <w:tab w:val="left" w:pos="-180"/>
        </w:tabs>
        <w:jc w:val="center"/>
        <w:rPr>
          <w:b/>
          <w:bCs/>
          <w:sz w:val="28"/>
          <w:szCs w:val="28"/>
        </w:rPr>
      </w:pPr>
      <w:r w:rsidRPr="00255418">
        <w:rPr>
          <w:b/>
          <w:sz w:val="28"/>
          <w:szCs w:val="28"/>
        </w:rPr>
        <w:t xml:space="preserve">специальных мест на территории МО «Город Выборг» для размещения предвыборных печатных агитационных материалов, зарегистрированных кандидатов на территории избирательных участков на выборах </w:t>
      </w:r>
      <w:r w:rsidRPr="00255418">
        <w:rPr>
          <w:b/>
          <w:bCs/>
          <w:sz w:val="28"/>
          <w:szCs w:val="28"/>
        </w:rPr>
        <w:t>депутатов Совета депутатов муниципального образования «Город Выборг» Выборгского района Ленинградской области четвертого созыва по одномандатному избирательному округу № 15</w:t>
      </w:r>
    </w:p>
    <w:p w:rsidR="00255418" w:rsidRPr="00255418" w:rsidRDefault="00255418" w:rsidP="00255418">
      <w:pPr>
        <w:tabs>
          <w:tab w:val="left" w:pos="-180"/>
        </w:tabs>
        <w:jc w:val="both"/>
        <w:rPr>
          <w:b/>
          <w:sz w:val="28"/>
          <w:szCs w:val="28"/>
        </w:rPr>
      </w:pPr>
    </w:p>
    <w:tbl>
      <w:tblPr>
        <w:tblW w:w="5043" w:type="pct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2"/>
        <w:gridCol w:w="1638"/>
        <w:gridCol w:w="12206"/>
      </w:tblGrid>
      <w:tr w:rsidR="00255418" w:rsidRPr="007C005A" w:rsidTr="00E700EF">
        <w:trPr>
          <w:tblHeader/>
        </w:trPr>
        <w:tc>
          <w:tcPr>
            <w:tcW w:w="325" w:type="pct"/>
            <w:shd w:val="clear" w:color="auto" w:fill="auto"/>
          </w:tcPr>
          <w:p w:rsidR="00255418" w:rsidRPr="007C005A" w:rsidRDefault="00255418" w:rsidP="00E700EF">
            <w:pPr>
              <w:pStyle w:val="a4"/>
              <w:jc w:val="center"/>
              <w:rPr>
                <w:rFonts w:cs="Times New Roman"/>
                <w:bCs/>
              </w:rPr>
            </w:pPr>
            <w:r w:rsidRPr="007C005A">
              <w:rPr>
                <w:rFonts w:cs="Times New Roman"/>
                <w:bCs/>
                <w:sz w:val="22"/>
              </w:rPr>
              <w:t xml:space="preserve">№ </w:t>
            </w:r>
          </w:p>
          <w:p w:rsidR="00255418" w:rsidRPr="007C005A" w:rsidRDefault="00255418" w:rsidP="00E700EF">
            <w:pPr>
              <w:pStyle w:val="a4"/>
              <w:jc w:val="center"/>
              <w:rPr>
                <w:rFonts w:cs="Times New Roman"/>
              </w:rPr>
            </w:pPr>
            <w:proofErr w:type="spellStart"/>
            <w:proofErr w:type="gramStart"/>
            <w:r w:rsidRPr="007C005A">
              <w:rPr>
                <w:rFonts w:cs="Times New Roman"/>
                <w:bCs/>
                <w:sz w:val="22"/>
              </w:rPr>
              <w:t>п</w:t>
            </w:r>
            <w:proofErr w:type="spellEnd"/>
            <w:proofErr w:type="gramEnd"/>
            <w:r w:rsidRPr="007C005A">
              <w:rPr>
                <w:rFonts w:cs="Times New Roman"/>
                <w:bCs/>
                <w:sz w:val="22"/>
              </w:rPr>
              <w:t>/</w:t>
            </w:r>
            <w:proofErr w:type="spellStart"/>
            <w:r w:rsidRPr="007C005A">
              <w:rPr>
                <w:rFonts w:cs="Times New Roman"/>
                <w:bCs/>
                <w:sz w:val="22"/>
              </w:rPr>
              <w:t>п</w:t>
            </w:r>
            <w:proofErr w:type="spellEnd"/>
          </w:p>
        </w:tc>
        <w:tc>
          <w:tcPr>
            <w:tcW w:w="553" w:type="pct"/>
            <w:shd w:val="clear" w:color="auto" w:fill="auto"/>
          </w:tcPr>
          <w:p w:rsidR="00255418" w:rsidRPr="007C005A" w:rsidRDefault="00255418" w:rsidP="00E700EF">
            <w:pPr>
              <w:pStyle w:val="a4"/>
              <w:jc w:val="center"/>
              <w:rPr>
                <w:rFonts w:cs="Times New Roman"/>
              </w:rPr>
            </w:pPr>
            <w:r w:rsidRPr="007C005A">
              <w:rPr>
                <w:rFonts w:cs="Times New Roman"/>
                <w:bCs/>
                <w:sz w:val="22"/>
              </w:rPr>
              <w:t>№ УИК</w:t>
            </w:r>
          </w:p>
        </w:tc>
        <w:tc>
          <w:tcPr>
            <w:tcW w:w="4122" w:type="pct"/>
            <w:shd w:val="clear" w:color="auto" w:fill="auto"/>
          </w:tcPr>
          <w:p w:rsidR="00255418" w:rsidRPr="007C005A" w:rsidRDefault="00255418" w:rsidP="00E700EF">
            <w:pPr>
              <w:jc w:val="center"/>
              <w:rPr>
                <w:bCs/>
              </w:rPr>
            </w:pPr>
            <w:r w:rsidRPr="007C005A">
              <w:rPr>
                <w:bCs/>
                <w:sz w:val="22"/>
              </w:rPr>
              <w:t>Адрес местонахождения специального места для размещения</w:t>
            </w:r>
          </w:p>
          <w:p w:rsidR="00255418" w:rsidRPr="007C005A" w:rsidRDefault="00255418" w:rsidP="00E70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C005A">
              <w:rPr>
                <w:rFonts w:ascii="Times New Roman" w:hAnsi="Times New Roman" w:cs="Times New Roman"/>
                <w:bCs/>
                <w:sz w:val="22"/>
                <w:szCs w:val="24"/>
              </w:rPr>
              <w:t>информационных материалов комиссий, агитационных материалов зарегистрированных кандидатов</w:t>
            </w:r>
          </w:p>
        </w:tc>
      </w:tr>
      <w:tr w:rsidR="00255418" w:rsidRPr="007C005A" w:rsidTr="00E700EF">
        <w:tc>
          <w:tcPr>
            <w:tcW w:w="325" w:type="pct"/>
            <w:shd w:val="clear" w:color="auto" w:fill="auto"/>
          </w:tcPr>
          <w:p w:rsidR="00255418" w:rsidRPr="007C005A" w:rsidRDefault="00255418" w:rsidP="00255418">
            <w:pPr>
              <w:pStyle w:val="a4"/>
              <w:numPr>
                <w:ilvl w:val="0"/>
                <w:numId w:val="2"/>
              </w:numPr>
              <w:tabs>
                <w:tab w:val="left" w:pos="226"/>
              </w:tabs>
              <w:ind w:left="340" w:hanging="340"/>
              <w:jc w:val="center"/>
              <w:rPr>
                <w:rFonts w:cs="Times New Roman"/>
              </w:rPr>
            </w:pPr>
          </w:p>
        </w:tc>
        <w:tc>
          <w:tcPr>
            <w:tcW w:w="553" w:type="pct"/>
            <w:shd w:val="clear" w:color="auto" w:fill="auto"/>
          </w:tcPr>
          <w:p w:rsidR="00255418" w:rsidRPr="007C005A" w:rsidRDefault="00255418" w:rsidP="00E700E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№263</w:t>
            </w:r>
          </w:p>
        </w:tc>
        <w:tc>
          <w:tcPr>
            <w:tcW w:w="4122" w:type="pct"/>
            <w:shd w:val="clear" w:color="auto" w:fill="auto"/>
          </w:tcPr>
          <w:p w:rsidR="00255418" w:rsidRPr="007C005A" w:rsidRDefault="00255418" w:rsidP="00E700EF">
            <w:pPr>
              <w:tabs>
                <w:tab w:val="left" w:pos="-180"/>
              </w:tabs>
              <w:jc w:val="both"/>
            </w:pPr>
            <w:r>
              <w:rPr>
                <w:sz w:val="22"/>
              </w:rPr>
              <w:t xml:space="preserve">г. Выборг, ул. </w:t>
            </w:r>
            <w:proofErr w:type="gramStart"/>
            <w:r>
              <w:rPr>
                <w:sz w:val="22"/>
              </w:rPr>
              <w:t>Приморская</w:t>
            </w:r>
            <w:proofErr w:type="gramEnd"/>
            <w:r>
              <w:rPr>
                <w:sz w:val="22"/>
              </w:rPr>
              <w:t>, в районе д. 23 (информационный стенд)</w:t>
            </w:r>
          </w:p>
        </w:tc>
      </w:tr>
      <w:tr w:rsidR="00255418" w:rsidRPr="007C005A" w:rsidTr="00E700EF">
        <w:tc>
          <w:tcPr>
            <w:tcW w:w="325" w:type="pct"/>
            <w:shd w:val="clear" w:color="auto" w:fill="auto"/>
          </w:tcPr>
          <w:p w:rsidR="00255418" w:rsidRPr="007C005A" w:rsidRDefault="00255418" w:rsidP="00255418">
            <w:pPr>
              <w:pStyle w:val="a4"/>
              <w:numPr>
                <w:ilvl w:val="0"/>
                <w:numId w:val="2"/>
              </w:numPr>
              <w:tabs>
                <w:tab w:val="left" w:pos="226"/>
              </w:tabs>
              <w:ind w:left="340" w:hanging="340"/>
              <w:jc w:val="center"/>
              <w:rPr>
                <w:rFonts w:cs="Times New Roman"/>
              </w:rPr>
            </w:pPr>
          </w:p>
        </w:tc>
        <w:tc>
          <w:tcPr>
            <w:tcW w:w="553" w:type="pct"/>
            <w:shd w:val="clear" w:color="auto" w:fill="auto"/>
          </w:tcPr>
          <w:p w:rsidR="00255418" w:rsidRDefault="00255418" w:rsidP="00E700E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№264</w:t>
            </w:r>
          </w:p>
        </w:tc>
        <w:tc>
          <w:tcPr>
            <w:tcW w:w="4122" w:type="pct"/>
            <w:shd w:val="clear" w:color="auto" w:fill="auto"/>
          </w:tcPr>
          <w:p w:rsidR="00255418" w:rsidRDefault="00255418" w:rsidP="00E700EF">
            <w:pPr>
              <w:tabs>
                <w:tab w:val="left" w:pos="-180"/>
              </w:tabs>
              <w:jc w:val="both"/>
            </w:pPr>
            <w:r>
              <w:rPr>
                <w:sz w:val="22"/>
              </w:rPr>
              <w:t xml:space="preserve">г. Выборг, ул. </w:t>
            </w:r>
            <w:proofErr w:type="gramStart"/>
            <w:r>
              <w:rPr>
                <w:sz w:val="22"/>
              </w:rPr>
              <w:t>Приморская</w:t>
            </w:r>
            <w:proofErr w:type="gramEnd"/>
            <w:r>
              <w:rPr>
                <w:sz w:val="22"/>
              </w:rPr>
              <w:t>, в районе д. 2</w:t>
            </w:r>
            <w:r w:rsidRPr="006D5450">
              <w:rPr>
                <w:sz w:val="22"/>
              </w:rPr>
              <w:t>9</w:t>
            </w:r>
            <w:r>
              <w:rPr>
                <w:sz w:val="22"/>
              </w:rPr>
              <w:t>а (информационный стенд)</w:t>
            </w:r>
          </w:p>
        </w:tc>
      </w:tr>
    </w:tbl>
    <w:p w:rsidR="00B03DC1" w:rsidRDefault="00B03DC1"/>
    <w:p w:rsidR="00AC1F8E" w:rsidRDefault="00AC1F8E"/>
    <w:p w:rsidR="00AC1F8E" w:rsidRDefault="00AC1F8E"/>
    <w:p w:rsidR="00AC1F8E" w:rsidRDefault="00AC1F8E"/>
    <w:p w:rsidR="00AC1F8E" w:rsidRDefault="00AC1F8E"/>
    <w:p w:rsidR="00AC1F8E" w:rsidRDefault="00AC1F8E"/>
    <w:p w:rsidR="00AC1F8E" w:rsidRDefault="00AC1F8E"/>
    <w:p w:rsidR="00AC1F8E" w:rsidRDefault="00AC1F8E"/>
    <w:p w:rsidR="00AC1F8E" w:rsidRPr="002E2E04" w:rsidRDefault="00AC1F8E" w:rsidP="00AC1F8E">
      <w:pPr>
        <w:ind w:left="10348"/>
        <w:jc w:val="center"/>
      </w:pPr>
      <w:r>
        <w:lastRenderedPageBreak/>
        <w:t>Приложение 2</w:t>
      </w:r>
    </w:p>
    <w:p w:rsidR="00AC1F8E" w:rsidRPr="002E2E04" w:rsidRDefault="00AC1F8E" w:rsidP="00AC1F8E">
      <w:pPr>
        <w:ind w:left="10348"/>
        <w:jc w:val="center"/>
      </w:pPr>
      <w:r w:rsidRPr="002E2E04">
        <w:t xml:space="preserve">к решению </w:t>
      </w:r>
      <w:r w:rsidRPr="00255418">
        <w:rPr>
          <w:szCs w:val="28"/>
        </w:rPr>
        <w:t>территориальная избирательная комиссия Выборгского муниципального района с полномочиями окружных избирательных комиссий</w:t>
      </w:r>
      <w:r w:rsidRPr="00255418">
        <w:rPr>
          <w:sz w:val="22"/>
        </w:rPr>
        <w:t xml:space="preserve"> </w:t>
      </w:r>
      <w:r>
        <w:t>от 18.07.2022 года № 179/1180</w:t>
      </w:r>
    </w:p>
    <w:p w:rsidR="00AC1F8E" w:rsidRPr="00850AFE" w:rsidRDefault="00AC1F8E" w:rsidP="00AC1F8E">
      <w:pPr>
        <w:jc w:val="center"/>
        <w:rPr>
          <w:b/>
          <w:sz w:val="28"/>
          <w:szCs w:val="28"/>
        </w:rPr>
      </w:pPr>
      <w:r w:rsidRPr="00850AFE">
        <w:rPr>
          <w:b/>
          <w:sz w:val="28"/>
          <w:szCs w:val="28"/>
        </w:rPr>
        <w:t xml:space="preserve">Дополнительные выборы депутатов Совета депутатов МО </w:t>
      </w:r>
      <w:r w:rsidRPr="00AC1F8E">
        <w:rPr>
          <w:rFonts w:eastAsiaTheme="minorHAnsi"/>
          <w:b/>
          <w:bCs/>
          <w:sz w:val="28"/>
          <w:szCs w:val="28"/>
          <w:lang w:eastAsia="en-US"/>
        </w:rPr>
        <w:t>«Приморское городское поселение»</w:t>
      </w:r>
    </w:p>
    <w:p w:rsidR="00AC1F8E" w:rsidRPr="00850AFE" w:rsidRDefault="00AC1F8E" w:rsidP="00AC1F8E">
      <w:pPr>
        <w:jc w:val="center"/>
        <w:rPr>
          <w:b/>
          <w:sz w:val="28"/>
          <w:szCs w:val="28"/>
        </w:rPr>
      </w:pPr>
      <w:r w:rsidRPr="00850AFE"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пяти</w:t>
      </w:r>
      <w:r w:rsidRPr="00850AFE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андатный</w:t>
      </w:r>
      <w:proofErr w:type="spellEnd"/>
      <w:r>
        <w:rPr>
          <w:b/>
          <w:sz w:val="28"/>
          <w:szCs w:val="28"/>
        </w:rPr>
        <w:t xml:space="preserve"> избирательный округ №42</w:t>
      </w:r>
      <w:r w:rsidRPr="00850AFE">
        <w:rPr>
          <w:b/>
          <w:sz w:val="28"/>
          <w:szCs w:val="28"/>
        </w:rPr>
        <w:t>)</w:t>
      </w:r>
    </w:p>
    <w:p w:rsidR="00AC1F8E" w:rsidRPr="008F7454" w:rsidRDefault="00AC1F8E" w:rsidP="00AC1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сентября 2022</w:t>
      </w:r>
      <w:r w:rsidRPr="00850AFE">
        <w:rPr>
          <w:b/>
          <w:sz w:val="28"/>
          <w:szCs w:val="28"/>
        </w:rPr>
        <w:t xml:space="preserve"> года</w:t>
      </w:r>
    </w:p>
    <w:p w:rsidR="00AC1F8E" w:rsidRPr="008F7454" w:rsidRDefault="00AC1F8E" w:rsidP="00AC1F8E">
      <w:pPr>
        <w:pBdr>
          <w:bottom w:val="double" w:sz="4" w:space="1" w:color="auto"/>
        </w:pBdr>
        <w:ind w:left="1418" w:right="1275"/>
        <w:jc w:val="center"/>
        <w:rPr>
          <w:b/>
          <w:sz w:val="10"/>
          <w:szCs w:val="10"/>
        </w:rPr>
      </w:pPr>
    </w:p>
    <w:p w:rsidR="00AC1F8E" w:rsidRPr="000816BF" w:rsidRDefault="00AC1F8E" w:rsidP="00AC1F8E">
      <w:pPr>
        <w:jc w:val="center"/>
        <w:rPr>
          <w:b/>
          <w:sz w:val="16"/>
          <w:szCs w:val="16"/>
        </w:rPr>
      </w:pPr>
    </w:p>
    <w:p w:rsidR="00AC1F8E" w:rsidRPr="00AC1F8E" w:rsidRDefault="00AC1F8E" w:rsidP="00AC1F8E">
      <w:pPr>
        <w:tabs>
          <w:tab w:val="left" w:pos="-180"/>
        </w:tabs>
        <w:jc w:val="center"/>
        <w:rPr>
          <w:b/>
          <w:sz w:val="28"/>
          <w:szCs w:val="28"/>
        </w:rPr>
      </w:pPr>
      <w:r w:rsidRPr="00AC1F8E">
        <w:rPr>
          <w:b/>
          <w:sz w:val="28"/>
          <w:szCs w:val="28"/>
        </w:rPr>
        <w:t>СПИСОК</w:t>
      </w:r>
    </w:p>
    <w:p w:rsidR="00AC1F8E" w:rsidRPr="00AC1F8E" w:rsidRDefault="00AC1F8E" w:rsidP="00AC1F8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C1F8E">
        <w:rPr>
          <w:rFonts w:eastAsiaTheme="minorHAnsi"/>
          <w:b/>
          <w:bCs/>
          <w:sz w:val="28"/>
          <w:szCs w:val="28"/>
          <w:lang w:eastAsia="en-US"/>
        </w:rPr>
        <w:t>специальных мест на территории МО «Приморское городское поселение» для размещения</w:t>
      </w:r>
    </w:p>
    <w:p w:rsidR="00AC1F8E" w:rsidRPr="00AC1F8E" w:rsidRDefault="00AC1F8E" w:rsidP="00AC1F8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C1F8E">
        <w:rPr>
          <w:rFonts w:eastAsiaTheme="minorHAnsi"/>
          <w:b/>
          <w:bCs/>
          <w:sz w:val="28"/>
          <w:szCs w:val="28"/>
          <w:lang w:eastAsia="en-US"/>
        </w:rPr>
        <w:t xml:space="preserve">предвыборных печатных агитационных материалов, зарегистрированных кандидатов </w:t>
      </w:r>
      <w:proofErr w:type="gramStart"/>
      <w:r w:rsidRPr="00AC1F8E">
        <w:rPr>
          <w:rFonts w:eastAsiaTheme="minorHAnsi"/>
          <w:b/>
          <w:bCs/>
          <w:sz w:val="28"/>
          <w:szCs w:val="28"/>
          <w:lang w:eastAsia="en-US"/>
        </w:rPr>
        <w:t>на</w:t>
      </w:r>
      <w:proofErr w:type="gramEnd"/>
    </w:p>
    <w:p w:rsidR="00AC1F8E" w:rsidRPr="00AC1F8E" w:rsidRDefault="00AC1F8E" w:rsidP="00AC1F8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C1F8E">
        <w:rPr>
          <w:rFonts w:eastAsiaTheme="minorHAnsi"/>
          <w:b/>
          <w:bCs/>
          <w:sz w:val="28"/>
          <w:szCs w:val="28"/>
          <w:lang w:eastAsia="en-US"/>
        </w:rPr>
        <w:t>территории избирательных участков на выборах депутатов Совета депутатов</w:t>
      </w:r>
    </w:p>
    <w:p w:rsidR="00AC1F8E" w:rsidRPr="00AC1F8E" w:rsidRDefault="00AC1F8E" w:rsidP="00AC1F8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C1F8E">
        <w:rPr>
          <w:rFonts w:eastAsiaTheme="minorHAnsi"/>
          <w:b/>
          <w:bCs/>
          <w:sz w:val="28"/>
          <w:szCs w:val="28"/>
          <w:lang w:eastAsia="en-US"/>
        </w:rPr>
        <w:t>муниципального образования «Приморское городское поселение» Выборгского района</w:t>
      </w:r>
    </w:p>
    <w:p w:rsidR="00AC1F8E" w:rsidRDefault="00AC1F8E" w:rsidP="00AC1F8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C1F8E">
        <w:rPr>
          <w:rFonts w:eastAsiaTheme="minorHAnsi"/>
          <w:b/>
          <w:bCs/>
          <w:sz w:val="28"/>
          <w:szCs w:val="28"/>
          <w:lang w:eastAsia="en-US"/>
        </w:rPr>
        <w:t xml:space="preserve">Ленинградской области второго созыва по </w:t>
      </w:r>
      <w:proofErr w:type="spellStart"/>
      <w:r w:rsidRPr="00AC1F8E">
        <w:rPr>
          <w:rFonts w:eastAsiaTheme="minorHAnsi"/>
          <w:b/>
          <w:bCs/>
          <w:sz w:val="28"/>
          <w:szCs w:val="28"/>
          <w:lang w:eastAsia="en-US"/>
        </w:rPr>
        <w:t>пятимандатному</w:t>
      </w:r>
      <w:proofErr w:type="spellEnd"/>
      <w:r w:rsidRPr="00AC1F8E">
        <w:rPr>
          <w:rFonts w:eastAsiaTheme="minorHAnsi"/>
          <w:b/>
          <w:bCs/>
          <w:sz w:val="28"/>
          <w:szCs w:val="28"/>
          <w:lang w:eastAsia="en-US"/>
        </w:rPr>
        <w:t xml:space="preserve"> избирательному округу № 42</w:t>
      </w:r>
    </w:p>
    <w:p w:rsidR="00AC1F8E" w:rsidRDefault="00AC1F8E" w:rsidP="00AC1F8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5043" w:type="pct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2"/>
        <w:gridCol w:w="1638"/>
        <w:gridCol w:w="12206"/>
      </w:tblGrid>
      <w:tr w:rsidR="00AC1F8E" w:rsidRPr="007C005A" w:rsidTr="00E700EF">
        <w:trPr>
          <w:tblHeader/>
        </w:trPr>
        <w:tc>
          <w:tcPr>
            <w:tcW w:w="325" w:type="pct"/>
            <w:shd w:val="clear" w:color="auto" w:fill="auto"/>
          </w:tcPr>
          <w:p w:rsidR="00AC1F8E" w:rsidRPr="007C005A" w:rsidRDefault="00AC1F8E" w:rsidP="00E700EF">
            <w:pPr>
              <w:pStyle w:val="a4"/>
              <w:jc w:val="center"/>
              <w:rPr>
                <w:rFonts w:cs="Times New Roman"/>
                <w:bCs/>
              </w:rPr>
            </w:pPr>
            <w:r w:rsidRPr="007C005A">
              <w:rPr>
                <w:rFonts w:cs="Times New Roman"/>
                <w:bCs/>
                <w:sz w:val="22"/>
              </w:rPr>
              <w:t xml:space="preserve">№ </w:t>
            </w:r>
          </w:p>
          <w:p w:rsidR="00AC1F8E" w:rsidRPr="007C005A" w:rsidRDefault="00AC1F8E" w:rsidP="00E700EF">
            <w:pPr>
              <w:pStyle w:val="a4"/>
              <w:jc w:val="center"/>
              <w:rPr>
                <w:rFonts w:cs="Times New Roman"/>
              </w:rPr>
            </w:pPr>
            <w:proofErr w:type="spellStart"/>
            <w:proofErr w:type="gramStart"/>
            <w:r w:rsidRPr="007C005A">
              <w:rPr>
                <w:rFonts w:cs="Times New Roman"/>
                <w:bCs/>
                <w:sz w:val="22"/>
              </w:rPr>
              <w:t>п</w:t>
            </w:r>
            <w:proofErr w:type="spellEnd"/>
            <w:proofErr w:type="gramEnd"/>
            <w:r w:rsidRPr="007C005A">
              <w:rPr>
                <w:rFonts w:cs="Times New Roman"/>
                <w:bCs/>
                <w:sz w:val="22"/>
              </w:rPr>
              <w:t>/</w:t>
            </w:r>
            <w:proofErr w:type="spellStart"/>
            <w:r w:rsidRPr="007C005A">
              <w:rPr>
                <w:rFonts w:cs="Times New Roman"/>
                <w:bCs/>
                <w:sz w:val="22"/>
              </w:rPr>
              <w:t>п</w:t>
            </w:r>
            <w:proofErr w:type="spellEnd"/>
          </w:p>
        </w:tc>
        <w:tc>
          <w:tcPr>
            <w:tcW w:w="553" w:type="pct"/>
            <w:shd w:val="clear" w:color="auto" w:fill="auto"/>
          </w:tcPr>
          <w:p w:rsidR="00AC1F8E" w:rsidRPr="007C005A" w:rsidRDefault="00AC1F8E" w:rsidP="00E700EF">
            <w:pPr>
              <w:pStyle w:val="a4"/>
              <w:jc w:val="center"/>
              <w:rPr>
                <w:rFonts w:cs="Times New Roman"/>
              </w:rPr>
            </w:pPr>
            <w:r w:rsidRPr="007C005A">
              <w:rPr>
                <w:rFonts w:cs="Times New Roman"/>
                <w:bCs/>
                <w:sz w:val="22"/>
              </w:rPr>
              <w:t>№ УИК</w:t>
            </w:r>
          </w:p>
        </w:tc>
        <w:tc>
          <w:tcPr>
            <w:tcW w:w="4122" w:type="pct"/>
            <w:shd w:val="clear" w:color="auto" w:fill="auto"/>
          </w:tcPr>
          <w:p w:rsidR="00AC1F8E" w:rsidRPr="007C005A" w:rsidRDefault="00AC1F8E" w:rsidP="00E700EF">
            <w:pPr>
              <w:jc w:val="center"/>
              <w:rPr>
                <w:bCs/>
              </w:rPr>
            </w:pPr>
            <w:r w:rsidRPr="007C005A">
              <w:rPr>
                <w:bCs/>
                <w:sz w:val="22"/>
              </w:rPr>
              <w:t>Адрес местонахождения специального места для размещения</w:t>
            </w:r>
          </w:p>
          <w:p w:rsidR="00AC1F8E" w:rsidRPr="007C005A" w:rsidRDefault="00AC1F8E" w:rsidP="00E70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C005A">
              <w:rPr>
                <w:rFonts w:ascii="Times New Roman" w:hAnsi="Times New Roman" w:cs="Times New Roman"/>
                <w:bCs/>
                <w:sz w:val="22"/>
                <w:szCs w:val="24"/>
              </w:rPr>
              <w:t>информационных материалов комиссий, агитационных материалов зарегистрированных кандидатов</w:t>
            </w:r>
          </w:p>
        </w:tc>
      </w:tr>
      <w:tr w:rsidR="00AC1F8E" w:rsidRPr="007C005A" w:rsidTr="00E700EF">
        <w:tc>
          <w:tcPr>
            <w:tcW w:w="325" w:type="pct"/>
            <w:shd w:val="clear" w:color="auto" w:fill="auto"/>
          </w:tcPr>
          <w:p w:rsidR="00AC1F8E" w:rsidRPr="007C005A" w:rsidRDefault="00AC1F8E" w:rsidP="00AC1F8E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53" w:type="pct"/>
            <w:shd w:val="clear" w:color="auto" w:fill="auto"/>
          </w:tcPr>
          <w:p w:rsidR="00AC1F8E" w:rsidRPr="007C005A" w:rsidRDefault="00AC1F8E" w:rsidP="00E700E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№339</w:t>
            </w:r>
          </w:p>
        </w:tc>
        <w:tc>
          <w:tcPr>
            <w:tcW w:w="4122" w:type="pct"/>
            <w:shd w:val="clear" w:color="auto" w:fill="auto"/>
          </w:tcPr>
          <w:p w:rsidR="00AC1F8E" w:rsidRDefault="00AC1F8E" w:rsidP="00AC1F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г. Приморск, территория, прилегающая к торговому центру «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Микс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» (информационный стенд)</w:t>
            </w:r>
          </w:p>
          <w:p w:rsidR="00AC1F8E" w:rsidRPr="007C005A" w:rsidRDefault="00AC1F8E" w:rsidP="00AC1F8E">
            <w:pPr>
              <w:tabs>
                <w:tab w:val="left" w:pos="-180"/>
              </w:tabs>
              <w:jc w:val="both"/>
            </w:pPr>
          </w:p>
        </w:tc>
      </w:tr>
      <w:tr w:rsidR="00AC1F8E" w:rsidTr="00AC1F8E">
        <w:trPr>
          <w:trHeight w:val="308"/>
        </w:trPr>
        <w:tc>
          <w:tcPr>
            <w:tcW w:w="325" w:type="pct"/>
            <w:shd w:val="clear" w:color="auto" w:fill="auto"/>
          </w:tcPr>
          <w:p w:rsidR="00AC1F8E" w:rsidRPr="007C005A" w:rsidRDefault="00AC1F8E" w:rsidP="00AC1F8E">
            <w:pPr>
              <w:pStyle w:val="a4"/>
              <w:tabs>
                <w:tab w:val="left" w:pos="226"/>
              </w:tabs>
              <w:ind w:left="284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  2</w:t>
            </w:r>
          </w:p>
        </w:tc>
        <w:tc>
          <w:tcPr>
            <w:tcW w:w="553" w:type="pct"/>
            <w:shd w:val="clear" w:color="auto" w:fill="auto"/>
          </w:tcPr>
          <w:p w:rsidR="00AC1F8E" w:rsidRDefault="00AC1F8E" w:rsidP="00E700E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№340</w:t>
            </w:r>
          </w:p>
        </w:tc>
        <w:tc>
          <w:tcPr>
            <w:tcW w:w="4122" w:type="pct"/>
            <w:shd w:val="clear" w:color="auto" w:fill="auto"/>
          </w:tcPr>
          <w:p w:rsidR="00AC1F8E" w:rsidRPr="00AC1F8E" w:rsidRDefault="00AC1F8E" w:rsidP="00AC1F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г. Приморск, территория, прилегающая к администрации МО «Приморское городское поселение» (информационный стенд)</w:t>
            </w:r>
          </w:p>
          <w:p w:rsidR="00AC1F8E" w:rsidRDefault="00AC1F8E" w:rsidP="00E700EF">
            <w:pPr>
              <w:tabs>
                <w:tab w:val="left" w:pos="-180"/>
              </w:tabs>
              <w:jc w:val="both"/>
            </w:pPr>
          </w:p>
        </w:tc>
      </w:tr>
    </w:tbl>
    <w:p w:rsidR="00AC1F8E" w:rsidRPr="00AC1F8E" w:rsidRDefault="00AC1F8E" w:rsidP="00AC1F8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C1F8E" w:rsidRDefault="00AC1F8E"/>
    <w:sectPr w:rsidR="00AC1F8E" w:rsidSect="002554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F64"/>
    <w:multiLevelType w:val="hybridMultilevel"/>
    <w:tmpl w:val="BC44F466"/>
    <w:lvl w:ilvl="0" w:tplc="29BEBD04">
      <w:start w:val="1"/>
      <w:numFmt w:val="decimal"/>
      <w:lvlText w:val="%1."/>
      <w:lvlJc w:val="left"/>
      <w:pPr>
        <w:ind w:left="1037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847763B"/>
    <w:multiLevelType w:val="hybridMultilevel"/>
    <w:tmpl w:val="696005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5418"/>
    <w:rsid w:val="00145AFE"/>
    <w:rsid w:val="00255418"/>
    <w:rsid w:val="003653B5"/>
    <w:rsid w:val="003868FB"/>
    <w:rsid w:val="003D475E"/>
    <w:rsid w:val="003E74C7"/>
    <w:rsid w:val="009C7225"/>
    <w:rsid w:val="00A50D8C"/>
    <w:rsid w:val="00AC1F8E"/>
    <w:rsid w:val="00B03DC1"/>
    <w:rsid w:val="00B8071E"/>
    <w:rsid w:val="00B82BB8"/>
    <w:rsid w:val="00BE47CF"/>
    <w:rsid w:val="00CA596E"/>
    <w:rsid w:val="00DB6962"/>
    <w:rsid w:val="00E1703A"/>
    <w:rsid w:val="00E55C56"/>
    <w:rsid w:val="00E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54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54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25541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5418"/>
    <w:rPr>
      <w:color w:val="0000FF"/>
      <w:u w:val="single"/>
    </w:rPr>
  </w:style>
  <w:style w:type="paragraph" w:customStyle="1" w:styleId="ConsPlusNormal">
    <w:name w:val="ConsPlusNormal"/>
    <w:rsid w:val="002554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4">
    <w:name w:val="Содержимое таблицы"/>
    <w:basedOn w:val="a"/>
    <w:rsid w:val="00255418"/>
    <w:pPr>
      <w:widowControl w:val="0"/>
      <w:suppressLineNumbers/>
      <w:suppressAutoHyphens/>
    </w:pPr>
    <w:rPr>
      <w:rFonts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tik1</cp:lastModifiedBy>
  <cp:revision>3</cp:revision>
  <cp:lastPrinted>2022-07-19T09:09:00Z</cp:lastPrinted>
  <dcterms:created xsi:type="dcterms:W3CDTF">2022-07-19T08:45:00Z</dcterms:created>
  <dcterms:modified xsi:type="dcterms:W3CDTF">2022-07-19T09:10:00Z</dcterms:modified>
</cp:coreProperties>
</file>