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14" w:rsidRPr="00705571" w:rsidRDefault="00A36014" w:rsidP="00A36014">
      <w:pPr>
        <w:pStyle w:val="a3"/>
        <w:tabs>
          <w:tab w:val="left" w:pos="-851"/>
        </w:tabs>
        <w:ind w:left="-284" w:right="-284"/>
        <w:jc w:val="center"/>
        <w:rPr>
          <w:b/>
          <w:sz w:val="28"/>
          <w:szCs w:val="28"/>
        </w:rPr>
      </w:pPr>
      <w:r w:rsidRPr="00705571">
        <w:rPr>
          <w:b/>
          <w:sz w:val="28"/>
          <w:szCs w:val="28"/>
        </w:rPr>
        <w:t>ТЕРРИТОРИАЛЬНАЯ ИЗБИРАТЕЛЬНАЯ КОМИССИЯ</w:t>
      </w:r>
    </w:p>
    <w:p w:rsidR="00A36014" w:rsidRPr="00705571" w:rsidRDefault="00A36014" w:rsidP="00A36014">
      <w:pPr>
        <w:pStyle w:val="a3"/>
        <w:tabs>
          <w:tab w:val="left" w:pos="-851"/>
        </w:tabs>
        <w:ind w:left="-284" w:right="-284"/>
        <w:jc w:val="center"/>
        <w:rPr>
          <w:b/>
          <w:sz w:val="28"/>
          <w:szCs w:val="28"/>
        </w:rPr>
      </w:pPr>
      <w:r w:rsidRPr="00705571">
        <w:rPr>
          <w:b/>
          <w:sz w:val="28"/>
          <w:szCs w:val="28"/>
        </w:rPr>
        <w:t xml:space="preserve">ВЫБОРГСКОГО МУНИЦИПАЛЬНОГО РАЙОНА </w:t>
      </w:r>
    </w:p>
    <w:p w:rsidR="00A36014" w:rsidRPr="00D467DA" w:rsidRDefault="00A36014" w:rsidP="00A36014">
      <w:pPr>
        <w:pStyle w:val="a3"/>
        <w:tabs>
          <w:tab w:val="left" w:pos="-851"/>
        </w:tabs>
        <w:spacing w:line="120" w:lineRule="auto"/>
        <w:ind w:left="-284" w:right="-284"/>
        <w:jc w:val="center"/>
        <w:rPr>
          <w:b/>
          <w:sz w:val="20"/>
        </w:rPr>
      </w:pPr>
    </w:p>
    <w:p w:rsidR="00A36014" w:rsidRPr="00B90C62" w:rsidRDefault="00A36014" w:rsidP="00A36014">
      <w:pPr>
        <w:pStyle w:val="2"/>
        <w:pBdr>
          <w:bottom w:val="double" w:sz="4" w:space="0" w:color="auto"/>
        </w:pBdr>
        <w:spacing w:line="120" w:lineRule="auto"/>
        <w:ind w:left="358" w:hanging="539"/>
        <w:rPr>
          <w:b w:val="0"/>
          <w:sz w:val="10"/>
          <w:szCs w:val="10"/>
        </w:rPr>
      </w:pPr>
    </w:p>
    <w:p w:rsidR="00A36014" w:rsidRDefault="00A36014" w:rsidP="00A36014">
      <w:pPr>
        <w:pStyle w:val="ab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36014" w:rsidRDefault="00A36014" w:rsidP="00A36014">
      <w:pPr>
        <w:pStyle w:val="ab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A36014" w:rsidRPr="00E967FB" w:rsidRDefault="00A36014" w:rsidP="00A36014">
      <w:pPr>
        <w:rPr>
          <w:sz w:val="16"/>
          <w:szCs w:val="16"/>
        </w:rPr>
      </w:pPr>
    </w:p>
    <w:p w:rsidR="00A36014" w:rsidRPr="002E6003" w:rsidRDefault="00A36014" w:rsidP="00A36014">
      <w:pPr>
        <w:rPr>
          <w:b/>
          <w:sz w:val="28"/>
          <w:szCs w:val="28"/>
          <w:lang w:val="en-US"/>
        </w:rPr>
      </w:pPr>
      <w:r w:rsidRPr="00C44D84">
        <w:rPr>
          <w:sz w:val="28"/>
          <w:szCs w:val="28"/>
        </w:rPr>
        <w:t xml:space="preserve">от </w:t>
      </w:r>
      <w:r>
        <w:rPr>
          <w:sz w:val="28"/>
          <w:szCs w:val="28"/>
        </w:rPr>
        <w:t>1 августа</w:t>
      </w:r>
      <w:r w:rsidRPr="00C44D8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CE0D3A">
        <w:rPr>
          <w:sz w:val="28"/>
          <w:szCs w:val="28"/>
        </w:rPr>
        <w:t xml:space="preserve"> года</w:t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 w:rsidR="00CE0D3A">
        <w:rPr>
          <w:sz w:val="28"/>
          <w:szCs w:val="28"/>
        </w:rPr>
        <w:tab/>
      </w:r>
      <w:r>
        <w:rPr>
          <w:sz w:val="28"/>
          <w:szCs w:val="28"/>
        </w:rPr>
        <w:tab/>
        <w:t>№ 187</w:t>
      </w:r>
      <w:r w:rsidRPr="00F37A7B">
        <w:rPr>
          <w:sz w:val="28"/>
          <w:szCs w:val="28"/>
        </w:rPr>
        <w:t>/</w:t>
      </w:r>
      <w:r>
        <w:rPr>
          <w:sz w:val="28"/>
          <w:szCs w:val="28"/>
        </w:rPr>
        <w:t>1201</w:t>
      </w:r>
    </w:p>
    <w:tbl>
      <w:tblPr>
        <w:tblW w:w="0" w:type="auto"/>
        <w:tblLook w:val="01E0"/>
      </w:tblPr>
      <w:tblGrid>
        <w:gridCol w:w="7338"/>
      </w:tblGrid>
      <w:tr w:rsidR="00A36014" w:rsidRPr="006F05E0" w:rsidTr="00DD7C53">
        <w:trPr>
          <w:trHeight w:val="1627"/>
        </w:trPr>
        <w:tc>
          <w:tcPr>
            <w:tcW w:w="7338" w:type="dxa"/>
          </w:tcPr>
          <w:p w:rsidR="00A36014" w:rsidRPr="006F05E0" w:rsidRDefault="00A36014" w:rsidP="00A3601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</w:t>
            </w:r>
            <w:r w:rsidRPr="003B2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обучению кадров избирательных комиссий по вопросам организации работы в период подготовки и проведения дополнительных выборов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</w:t>
            </w:r>
          </w:p>
        </w:tc>
      </w:tr>
    </w:tbl>
    <w:p w:rsidR="00A36014" w:rsidRPr="0025524C" w:rsidRDefault="00A36014" w:rsidP="00A36014">
      <w:pPr>
        <w:pStyle w:val="aa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A36014" w:rsidRPr="00455E38" w:rsidRDefault="00A36014" w:rsidP="00A36014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 w:rsidRPr="00455E38">
        <w:rPr>
          <w:rFonts w:ascii="Times New Roman" w:hAnsi="Times New Roman"/>
          <w:sz w:val="28"/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решением комиссии от 28 июня 2018 года № 3/13 «Об учебном кабинете территориальной избирательной комиссии Выборгского муниципального района по обучению кадров избирательных комиссий и других участников избирательного (референдумного) процесса на период 2018-2023 годы», </w:t>
      </w:r>
      <w:r w:rsidRPr="00B96C4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Выборгского муниципального района с полномочиями </w:t>
      </w:r>
      <w:r>
        <w:rPr>
          <w:rFonts w:ascii="Times New Roman" w:hAnsi="Times New Roman"/>
          <w:sz w:val="28"/>
          <w:szCs w:val="28"/>
        </w:rPr>
        <w:t xml:space="preserve">окружных избирательных комиссий </w:t>
      </w:r>
      <w:r w:rsidRPr="00B96C4E">
        <w:rPr>
          <w:rFonts w:ascii="Times New Roman" w:hAnsi="Times New Roman"/>
          <w:b/>
          <w:sz w:val="28"/>
          <w:szCs w:val="28"/>
        </w:rPr>
        <w:t>решила</w:t>
      </w:r>
      <w:r w:rsidRPr="00455E38">
        <w:rPr>
          <w:rFonts w:ascii="Times New Roman" w:hAnsi="Times New Roman"/>
          <w:b/>
          <w:sz w:val="28"/>
          <w:szCs w:val="28"/>
        </w:rPr>
        <w:t>:</w:t>
      </w:r>
    </w:p>
    <w:p w:rsidR="00A36014" w:rsidRPr="00455E38" w:rsidRDefault="00A36014" w:rsidP="00A36014">
      <w:pPr>
        <w:pStyle w:val="a3"/>
        <w:ind w:firstLine="720"/>
      </w:pPr>
    </w:p>
    <w:p w:rsidR="00A36014" w:rsidRDefault="00A36014" w:rsidP="00A36014">
      <w:pPr>
        <w:pStyle w:val="a5"/>
        <w:numPr>
          <w:ilvl w:val="0"/>
          <w:numId w:val="1"/>
        </w:numPr>
        <w:tabs>
          <w:tab w:val="clear" w:pos="936"/>
          <w:tab w:val="num" w:pos="0"/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 w:rsidRPr="000C70EF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>мероприятий</w:t>
      </w:r>
      <w:r w:rsidRPr="000C70EF">
        <w:rPr>
          <w:sz w:val="28"/>
          <w:szCs w:val="28"/>
        </w:rPr>
        <w:t xml:space="preserve"> </w:t>
      </w:r>
      <w:r w:rsidRPr="00B96C4E">
        <w:rPr>
          <w:sz w:val="28"/>
          <w:szCs w:val="28"/>
        </w:rPr>
        <w:t xml:space="preserve">территориальная избирательная комиссия Выборгского муниципального района с полномочиями </w:t>
      </w:r>
      <w:r>
        <w:rPr>
          <w:sz w:val="28"/>
          <w:szCs w:val="28"/>
        </w:rPr>
        <w:t>окружных избирательных комиссий по обучению кадров избирательных комиссий по вопросам организации работы в период подготовки и проведения дополнительных выборов депутатов совета депутатов муниципального образования «Город Выборг» Выборгского района Ленинградской области четвертого созыва по одномандатному избирательному округу №15,</w:t>
      </w:r>
      <w:r w:rsidRPr="00A36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№42 </w:t>
      </w:r>
      <w:r w:rsidRPr="008017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единый </w:t>
      </w:r>
      <w:r w:rsidRPr="00801705">
        <w:rPr>
          <w:sz w:val="28"/>
          <w:szCs w:val="28"/>
        </w:rPr>
        <w:t>день голосования 1</w:t>
      </w:r>
      <w:r>
        <w:rPr>
          <w:sz w:val="28"/>
          <w:szCs w:val="28"/>
        </w:rPr>
        <w:t>1</w:t>
      </w:r>
      <w:r w:rsidRPr="00801705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8017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C70E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(прилагается)</w:t>
      </w:r>
      <w:r w:rsidRPr="000C70EF">
        <w:rPr>
          <w:sz w:val="28"/>
          <w:szCs w:val="28"/>
        </w:rPr>
        <w:t>.</w:t>
      </w:r>
    </w:p>
    <w:p w:rsidR="00A36014" w:rsidRDefault="00A36014" w:rsidP="00A36014">
      <w:pPr>
        <w:pStyle w:val="a5"/>
        <w:numPr>
          <w:ilvl w:val="0"/>
          <w:numId w:val="1"/>
        </w:numPr>
        <w:tabs>
          <w:tab w:val="clear" w:pos="936"/>
          <w:tab w:val="num" w:pos="0"/>
          <w:tab w:val="left" w:pos="993"/>
        </w:tabs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Лысова А.Г., председателя территориальной избирательной комиссии Выборгского муниципального района.</w:t>
      </w:r>
    </w:p>
    <w:p w:rsidR="00A36014" w:rsidRDefault="00A36014" w:rsidP="00A36014">
      <w:pPr>
        <w:pStyle w:val="a5"/>
        <w:numPr>
          <w:ilvl w:val="0"/>
          <w:numId w:val="1"/>
        </w:numPr>
        <w:tabs>
          <w:tab w:val="clear" w:pos="936"/>
          <w:tab w:val="num" w:pos="0"/>
          <w:tab w:val="left" w:pos="993"/>
        </w:tabs>
        <w:spacing w:after="0"/>
        <w:ind w:left="0" w:firstLine="426"/>
        <w:jc w:val="both"/>
        <w:rPr>
          <w:sz w:val="28"/>
          <w:szCs w:val="28"/>
        </w:rPr>
      </w:pPr>
      <w:r w:rsidRPr="00096479">
        <w:rPr>
          <w:bCs/>
          <w:sz w:val="28"/>
          <w:szCs w:val="28"/>
        </w:rPr>
        <w:t>Решение</w:t>
      </w:r>
      <w:r w:rsidRPr="00096479">
        <w:rPr>
          <w:sz w:val="28"/>
          <w:szCs w:val="28"/>
        </w:rPr>
        <w:t xml:space="preserve"> разместить на сайте территориальной избирательной комиссии Выборгского муниципального района - </w:t>
      </w:r>
      <w:hyperlink r:id="rId7" w:history="1">
        <w:r w:rsidRPr="005C5DA8">
          <w:rPr>
            <w:rStyle w:val="ac"/>
            <w:sz w:val="28"/>
            <w:szCs w:val="28"/>
          </w:rPr>
          <w:t>http://005.iklenobl.ru/</w:t>
        </w:r>
      </w:hyperlink>
      <w:r w:rsidRPr="005C5DA8">
        <w:rPr>
          <w:sz w:val="28"/>
          <w:szCs w:val="28"/>
        </w:rPr>
        <w:t>.</w:t>
      </w:r>
    </w:p>
    <w:p w:rsidR="00A36014" w:rsidRPr="000C70EF" w:rsidRDefault="00A36014" w:rsidP="00A36014">
      <w:pPr>
        <w:pStyle w:val="a5"/>
        <w:tabs>
          <w:tab w:val="left" w:pos="993"/>
        </w:tabs>
        <w:spacing w:after="0"/>
        <w:ind w:left="426"/>
        <w:jc w:val="both"/>
        <w:rPr>
          <w:sz w:val="28"/>
          <w:szCs w:val="28"/>
        </w:rPr>
      </w:pPr>
    </w:p>
    <w:p w:rsidR="00A36014" w:rsidRPr="003031FB" w:rsidRDefault="00A36014" w:rsidP="00A36014">
      <w:pPr>
        <w:pStyle w:val="21"/>
        <w:spacing w:after="0" w:line="240" w:lineRule="auto"/>
        <w:ind w:left="0" w:firstLine="709"/>
        <w:jc w:val="center"/>
        <w:rPr>
          <w:sz w:val="20"/>
          <w:szCs w:val="20"/>
        </w:rPr>
      </w:pPr>
    </w:p>
    <w:p w:rsidR="00A36014" w:rsidRPr="00A40144" w:rsidRDefault="00A36014" w:rsidP="00A36014">
      <w:pPr>
        <w:pStyle w:val="ad"/>
        <w:ind w:left="0"/>
        <w:jc w:val="both"/>
        <w:rPr>
          <w:color w:val="000000"/>
          <w:sz w:val="28"/>
          <w:szCs w:val="28"/>
        </w:rPr>
      </w:pPr>
      <w:r w:rsidRPr="00A40144">
        <w:rPr>
          <w:color w:val="000000"/>
          <w:sz w:val="28"/>
          <w:szCs w:val="28"/>
        </w:rPr>
        <w:t>Председатель</w:t>
      </w:r>
    </w:p>
    <w:p w:rsidR="00A36014" w:rsidRPr="00A40144" w:rsidRDefault="00A36014" w:rsidP="00A36014">
      <w:pPr>
        <w:pStyle w:val="ad"/>
        <w:ind w:left="0"/>
        <w:jc w:val="both"/>
        <w:rPr>
          <w:color w:val="FFFFFF"/>
          <w:sz w:val="28"/>
          <w:szCs w:val="28"/>
        </w:rPr>
      </w:pPr>
      <w:r w:rsidRPr="00A40144">
        <w:rPr>
          <w:color w:val="000000"/>
          <w:sz w:val="28"/>
          <w:szCs w:val="28"/>
        </w:rPr>
        <w:t>территориальной избирательной комиссии</w:t>
      </w:r>
    </w:p>
    <w:p w:rsidR="00A36014" w:rsidRDefault="00A36014" w:rsidP="00A36014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Default="00A36014" w:rsidP="00A36014">
      <w:pPr>
        <w:pStyle w:val="ad"/>
        <w:ind w:left="0"/>
        <w:jc w:val="both"/>
      </w:pPr>
      <w:r>
        <w:t>МП</w:t>
      </w: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Default="00A36014" w:rsidP="00A36014">
      <w:pPr>
        <w:pStyle w:val="ad"/>
        <w:ind w:left="0"/>
        <w:jc w:val="both"/>
        <w:rPr>
          <w:sz w:val="6"/>
          <w:szCs w:val="6"/>
        </w:rPr>
      </w:pPr>
    </w:p>
    <w:p w:rsidR="00A36014" w:rsidRPr="00771F6D" w:rsidRDefault="00A36014" w:rsidP="00A36014">
      <w:pPr>
        <w:rPr>
          <w:sz w:val="28"/>
          <w:szCs w:val="28"/>
        </w:rPr>
      </w:pPr>
    </w:p>
    <w:p w:rsidR="00A36014" w:rsidRDefault="00A36014" w:rsidP="00A36014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36014" w:rsidRDefault="00A36014" w:rsidP="00A36014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A36014" w:rsidRDefault="00A36014" w:rsidP="00A36014">
      <w:pPr>
        <w:ind w:right="-345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Ю.А.Трифанова</w:t>
      </w:r>
    </w:p>
    <w:p w:rsidR="00B03DC1" w:rsidRDefault="00B03DC1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/>
    <w:p w:rsidR="00A36014" w:rsidRDefault="00A36014">
      <w:pPr>
        <w:sectPr w:rsidR="00A36014" w:rsidSect="00A36014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217" w:rsidRPr="003C4160" w:rsidRDefault="00285217" w:rsidP="00285217">
      <w:pPr>
        <w:pStyle w:val="ae"/>
        <w:jc w:val="right"/>
        <w:rPr>
          <w:b w:val="0"/>
          <w:iCs/>
          <w:sz w:val="24"/>
          <w:szCs w:val="24"/>
        </w:rPr>
      </w:pPr>
      <w:r w:rsidRPr="003C4160">
        <w:rPr>
          <w:b w:val="0"/>
          <w:iCs/>
          <w:sz w:val="24"/>
          <w:szCs w:val="24"/>
        </w:rPr>
        <w:lastRenderedPageBreak/>
        <w:t xml:space="preserve">Приложение </w:t>
      </w:r>
    </w:p>
    <w:p w:rsidR="00285217" w:rsidRDefault="00285217" w:rsidP="00285217">
      <w:pPr>
        <w:pStyle w:val="ae"/>
        <w:jc w:val="right"/>
        <w:rPr>
          <w:b w:val="0"/>
          <w:iCs/>
          <w:sz w:val="24"/>
          <w:szCs w:val="24"/>
        </w:rPr>
      </w:pPr>
      <w:r w:rsidRPr="003C4160">
        <w:rPr>
          <w:b w:val="0"/>
          <w:iCs/>
          <w:sz w:val="24"/>
          <w:szCs w:val="24"/>
        </w:rPr>
        <w:t xml:space="preserve">к решению </w:t>
      </w:r>
      <w:r>
        <w:rPr>
          <w:b w:val="0"/>
          <w:iCs/>
          <w:sz w:val="24"/>
          <w:szCs w:val="24"/>
        </w:rPr>
        <w:t>ТИК ВМР</w:t>
      </w:r>
    </w:p>
    <w:p w:rsidR="00285217" w:rsidRPr="003C4160" w:rsidRDefault="00285217" w:rsidP="00285217">
      <w:pPr>
        <w:pStyle w:val="ae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с полномочиями ОИК</w:t>
      </w:r>
    </w:p>
    <w:p w:rsidR="00285217" w:rsidRPr="003B41BC" w:rsidRDefault="00285217" w:rsidP="00285217">
      <w:pPr>
        <w:pStyle w:val="ae"/>
        <w:jc w:val="right"/>
        <w:rPr>
          <w:b w:val="0"/>
          <w:iCs/>
          <w:sz w:val="22"/>
          <w:szCs w:val="24"/>
        </w:rPr>
      </w:pPr>
      <w:r w:rsidRPr="003B41BC">
        <w:rPr>
          <w:b w:val="0"/>
          <w:sz w:val="24"/>
          <w:szCs w:val="28"/>
        </w:rPr>
        <w:t xml:space="preserve">от </w:t>
      </w:r>
      <w:r>
        <w:rPr>
          <w:b w:val="0"/>
          <w:sz w:val="24"/>
          <w:szCs w:val="28"/>
        </w:rPr>
        <w:t>1 августа 20</w:t>
      </w:r>
      <w:r w:rsidR="00CE0D3A">
        <w:rPr>
          <w:b w:val="0"/>
          <w:sz w:val="24"/>
          <w:szCs w:val="28"/>
        </w:rPr>
        <w:t>2</w:t>
      </w:r>
      <w:r>
        <w:rPr>
          <w:b w:val="0"/>
          <w:sz w:val="24"/>
          <w:szCs w:val="28"/>
        </w:rPr>
        <w:t>2</w:t>
      </w:r>
      <w:r w:rsidRPr="003B41BC">
        <w:rPr>
          <w:b w:val="0"/>
          <w:sz w:val="24"/>
          <w:szCs w:val="28"/>
        </w:rPr>
        <w:t xml:space="preserve"> года</w:t>
      </w:r>
      <w:r w:rsidRPr="003B41BC">
        <w:rPr>
          <w:b w:val="0"/>
          <w:iCs/>
          <w:sz w:val="22"/>
          <w:szCs w:val="24"/>
        </w:rPr>
        <w:t xml:space="preserve"> </w:t>
      </w:r>
      <w:r w:rsidRPr="003B41BC">
        <w:rPr>
          <w:b w:val="0"/>
          <w:sz w:val="24"/>
          <w:szCs w:val="28"/>
        </w:rPr>
        <w:t xml:space="preserve">№ </w:t>
      </w:r>
      <w:r>
        <w:rPr>
          <w:b w:val="0"/>
          <w:sz w:val="24"/>
          <w:szCs w:val="28"/>
        </w:rPr>
        <w:t>187/1201</w:t>
      </w:r>
    </w:p>
    <w:p w:rsidR="00285217" w:rsidRPr="001509D0" w:rsidRDefault="00285217" w:rsidP="00285217">
      <w:pPr>
        <w:pStyle w:val="2"/>
        <w:rPr>
          <w:color w:val="000000"/>
          <w:sz w:val="28"/>
          <w:szCs w:val="28"/>
        </w:rPr>
      </w:pPr>
      <w:r w:rsidRPr="001509D0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МЕРОПРИЯТИЙ</w:t>
      </w:r>
    </w:p>
    <w:p w:rsidR="00285217" w:rsidRDefault="00285217" w:rsidP="00285217">
      <w:pPr>
        <w:jc w:val="center"/>
        <w:rPr>
          <w:b/>
          <w:color w:val="000000"/>
          <w:sz w:val="28"/>
          <w:szCs w:val="28"/>
        </w:rPr>
      </w:pPr>
      <w:r w:rsidRPr="003B41BC">
        <w:rPr>
          <w:sz w:val="28"/>
          <w:szCs w:val="28"/>
        </w:rPr>
        <w:t>территориальной избирательной комиссии Выборгского муниципального района</w:t>
      </w:r>
      <w:r w:rsidRPr="003B41BC">
        <w:rPr>
          <w:rStyle w:val="af2"/>
          <w:b/>
          <w:color w:val="000000"/>
          <w:sz w:val="28"/>
          <w:szCs w:val="28"/>
          <w:u w:val="single"/>
        </w:rPr>
        <w:t xml:space="preserve"> </w:t>
      </w:r>
      <w:r w:rsidRPr="003B41BC">
        <w:rPr>
          <w:rStyle w:val="af2"/>
          <w:b/>
          <w:color w:val="000000"/>
          <w:sz w:val="28"/>
          <w:szCs w:val="28"/>
          <w:u w:val="single"/>
        </w:rPr>
        <w:footnoteReference w:id="2"/>
      </w:r>
      <w:r w:rsidRPr="003B41BC">
        <w:rPr>
          <w:b/>
          <w:color w:val="000000"/>
          <w:sz w:val="28"/>
          <w:szCs w:val="28"/>
          <w:u w:val="single"/>
        </w:rPr>
        <w:t xml:space="preserve"> </w:t>
      </w:r>
      <w:r w:rsidRPr="003B41BC">
        <w:rPr>
          <w:color w:val="000000"/>
          <w:sz w:val="28"/>
          <w:szCs w:val="28"/>
        </w:rPr>
        <w:t>с полномочиями</w:t>
      </w:r>
      <w:r w:rsidRPr="003B41BC">
        <w:rPr>
          <w:b/>
          <w:color w:val="000000"/>
          <w:sz w:val="28"/>
          <w:szCs w:val="28"/>
        </w:rPr>
        <w:t xml:space="preserve"> </w:t>
      </w:r>
    </w:p>
    <w:p w:rsidR="00285217" w:rsidRDefault="00285217" w:rsidP="00285217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окружных</w:t>
      </w:r>
      <w:r w:rsidRPr="003B41B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комиссий</w:t>
      </w:r>
      <w:r w:rsidRPr="003B41BC">
        <w:rPr>
          <w:sz w:val="28"/>
          <w:szCs w:val="28"/>
        </w:rPr>
        <w:t xml:space="preserve"> по обучению кадров избирательных комиссий по вопросам </w:t>
      </w:r>
    </w:p>
    <w:p w:rsidR="00285217" w:rsidRPr="003B41BC" w:rsidRDefault="00285217" w:rsidP="00285217">
      <w:pPr>
        <w:jc w:val="center"/>
        <w:rPr>
          <w:sz w:val="28"/>
          <w:szCs w:val="28"/>
        </w:rPr>
      </w:pPr>
      <w:r w:rsidRPr="003B41BC">
        <w:rPr>
          <w:sz w:val="28"/>
          <w:szCs w:val="28"/>
        </w:rPr>
        <w:t xml:space="preserve">организации работы в период подготовки и проведения </w:t>
      </w:r>
    </w:p>
    <w:p w:rsidR="00285217" w:rsidRDefault="00285217" w:rsidP="0028521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выборов депутатов совета депутатов муниципального образования «Город Выборг» Выборгского района Ленинградской области четвертого созыва,</w:t>
      </w:r>
      <w:r w:rsidRPr="002852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«Приморское городское поселение » Выборгского района Ленинградской области второго созыва</w:t>
      </w:r>
    </w:p>
    <w:p w:rsidR="00285217" w:rsidRPr="003B41BC" w:rsidRDefault="00285217" w:rsidP="00285217">
      <w:pPr>
        <w:jc w:val="center"/>
        <w:rPr>
          <w:b/>
          <w:color w:val="000000"/>
          <w:sz w:val="28"/>
          <w:szCs w:val="28"/>
          <w:u w:val="single"/>
        </w:rPr>
      </w:pPr>
      <w:r w:rsidRPr="003B41BC">
        <w:rPr>
          <w:sz w:val="28"/>
          <w:szCs w:val="28"/>
        </w:rPr>
        <w:t xml:space="preserve">назначенных на </w:t>
      </w:r>
      <w:r>
        <w:rPr>
          <w:sz w:val="28"/>
          <w:szCs w:val="28"/>
        </w:rPr>
        <w:t>11 сентября 2022</w:t>
      </w:r>
      <w:r w:rsidRPr="00801705">
        <w:rPr>
          <w:sz w:val="28"/>
          <w:szCs w:val="28"/>
        </w:rPr>
        <w:t xml:space="preserve"> года</w:t>
      </w:r>
    </w:p>
    <w:p w:rsidR="00285217" w:rsidRDefault="00285217" w:rsidP="00285217">
      <w:pPr>
        <w:jc w:val="center"/>
        <w:rPr>
          <w:b/>
          <w:color w:val="000000"/>
          <w:sz w:val="16"/>
          <w:szCs w:val="16"/>
        </w:rPr>
      </w:pPr>
    </w:p>
    <w:tbl>
      <w:tblPr>
        <w:tblW w:w="15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6"/>
        <w:gridCol w:w="2126"/>
        <w:gridCol w:w="8"/>
        <w:gridCol w:w="2970"/>
        <w:gridCol w:w="10"/>
        <w:gridCol w:w="7361"/>
        <w:gridCol w:w="2834"/>
        <w:gridCol w:w="15"/>
      </w:tblGrid>
      <w:tr w:rsidR="00285217" w:rsidRPr="005C5D38" w:rsidTr="00DD7C53">
        <w:trPr>
          <w:gridAfter w:val="1"/>
          <w:wAfter w:w="15" w:type="dxa"/>
          <w:cantSplit/>
          <w:tblHeader/>
        </w:trPr>
        <w:tc>
          <w:tcPr>
            <w:tcW w:w="565" w:type="dxa"/>
            <w:gridSpan w:val="2"/>
            <w:vAlign w:val="center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6" w:type="dxa"/>
            <w:vAlign w:val="center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Дата, время</w:t>
            </w:r>
          </w:p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978" w:type="dxa"/>
            <w:gridSpan w:val="2"/>
            <w:vAlign w:val="center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Адрес места</w:t>
            </w:r>
          </w:p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проведения мероприятия</w:t>
            </w:r>
          </w:p>
        </w:tc>
        <w:tc>
          <w:tcPr>
            <w:tcW w:w="7371" w:type="dxa"/>
            <w:gridSpan w:val="2"/>
            <w:vAlign w:val="center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2834" w:type="dxa"/>
            <w:vAlign w:val="center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Ответственный</w:t>
            </w:r>
          </w:p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за исполнение плана</w:t>
            </w:r>
          </w:p>
        </w:tc>
      </w:tr>
      <w:tr w:rsidR="00285217" w:rsidRPr="005C5D38" w:rsidTr="00DD7C53">
        <w:trPr>
          <w:gridAfter w:val="1"/>
          <w:wAfter w:w="15" w:type="dxa"/>
          <w:cantSplit/>
          <w:tblHeader/>
        </w:trPr>
        <w:tc>
          <w:tcPr>
            <w:tcW w:w="565" w:type="dxa"/>
            <w:gridSpan w:val="2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</w:tcPr>
          <w:p w:rsidR="00285217" w:rsidRPr="005C5D38" w:rsidRDefault="00285217" w:rsidP="00DD7C53">
            <w:pPr>
              <w:pStyle w:val="a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5D3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3</w:t>
            </w:r>
          </w:p>
        </w:tc>
        <w:tc>
          <w:tcPr>
            <w:tcW w:w="7371" w:type="dxa"/>
            <w:gridSpan w:val="2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4</w:t>
            </w:r>
          </w:p>
        </w:tc>
        <w:tc>
          <w:tcPr>
            <w:tcW w:w="2834" w:type="dxa"/>
          </w:tcPr>
          <w:p w:rsidR="00285217" w:rsidRPr="005C5D38" w:rsidRDefault="00285217" w:rsidP="00DD7C53">
            <w:pPr>
              <w:jc w:val="center"/>
              <w:rPr>
                <w:b/>
                <w:bCs/>
                <w:color w:val="000000"/>
              </w:rPr>
            </w:pPr>
            <w:r w:rsidRPr="005C5D38">
              <w:rPr>
                <w:b/>
                <w:bCs/>
                <w:color w:val="000000"/>
              </w:rPr>
              <w:t>5</w:t>
            </w:r>
          </w:p>
        </w:tc>
      </w:tr>
      <w:tr w:rsidR="00285217" w:rsidRPr="005C5D38" w:rsidTr="00DD7C53">
        <w:trPr>
          <w:cantSplit/>
        </w:trPr>
        <w:tc>
          <w:tcPr>
            <w:tcW w:w="15889" w:type="dxa"/>
            <w:gridSpan w:val="9"/>
          </w:tcPr>
          <w:p w:rsidR="00285217" w:rsidRPr="005C5D38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  <w:r w:rsidRPr="005C5D38">
              <w:rPr>
                <w:b/>
                <w:color w:val="000000"/>
              </w:rPr>
              <w:t>Обучающие семинары-совещания</w:t>
            </w:r>
          </w:p>
        </w:tc>
      </w:tr>
      <w:tr w:rsidR="00285217" w:rsidRPr="005C5D38" w:rsidTr="00DD7C53">
        <w:trPr>
          <w:cantSplit/>
        </w:trPr>
        <w:tc>
          <w:tcPr>
            <w:tcW w:w="559" w:type="dxa"/>
          </w:tcPr>
          <w:p w:rsidR="00285217" w:rsidRPr="00D340FE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 w:rsidRPr="00D340FE">
              <w:rPr>
                <w:color w:val="000000"/>
              </w:rPr>
              <w:t>1</w:t>
            </w:r>
          </w:p>
        </w:tc>
        <w:tc>
          <w:tcPr>
            <w:tcW w:w="2140" w:type="dxa"/>
            <w:gridSpan w:val="3"/>
          </w:tcPr>
          <w:p w:rsidR="00285217" w:rsidRPr="00D340FE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 w:rsidRPr="00D340FE">
              <w:rPr>
                <w:color w:val="000000"/>
              </w:rPr>
              <w:t xml:space="preserve">23 августа </w:t>
            </w:r>
          </w:p>
          <w:p w:rsidR="00285217" w:rsidRPr="00D340FE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D340FE">
              <w:rPr>
                <w:color w:val="000000"/>
              </w:rPr>
              <w:t xml:space="preserve"> года</w:t>
            </w:r>
          </w:p>
          <w:p w:rsidR="00285217" w:rsidRPr="00D340FE" w:rsidRDefault="00285217" w:rsidP="00DD7C53">
            <w:pPr>
              <w:ind w:right="-102"/>
              <w:jc w:val="center"/>
              <w:rPr>
                <w:color w:val="000000"/>
              </w:rPr>
            </w:pPr>
          </w:p>
          <w:p w:rsidR="00285217" w:rsidRPr="00D340FE" w:rsidRDefault="00285217" w:rsidP="00DD7C53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человек </w:t>
            </w:r>
          </w:p>
          <w:p w:rsidR="00285217" w:rsidRPr="00D340FE" w:rsidRDefault="00285217" w:rsidP="00DD7C53">
            <w:pPr>
              <w:ind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right="-102"/>
              <w:jc w:val="center"/>
              <w:rPr>
                <w:color w:val="000000"/>
              </w:rPr>
            </w:pPr>
          </w:p>
          <w:p w:rsidR="00285217" w:rsidRPr="00D340FE" w:rsidRDefault="00285217" w:rsidP="00DD7C53">
            <w:pPr>
              <w:ind w:right="-102"/>
              <w:jc w:val="center"/>
              <w:rPr>
                <w:color w:val="000000"/>
              </w:rPr>
            </w:pPr>
          </w:p>
          <w:p w:rsidR="00285217" w:rsidRPr="00D340FE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 w:rsidRPr="00D340FE">
              <w:rPr>
                <w:color w:val="000000"/>
              </w:rPr>
              <w:t>11.00 – 13.00</w:t>
            </w:r>
          </w:p>
        </w:tc>
        <w:tc>
          <w:tcPr>
            <w:tcW w:w="2980" w:type="dxa"/>
            <w:gridSpan w:val="2"/>
          </w:tcPr>
          <w:p w:rsidR="00285217" w:rsidRPr="005C5D38" w:rsidRDefault="00285217" w:rsidP="00DD7C53">
            <w:pPr>
              <w:spacing w:before="120"/>
              <w:ind w:left="-147" w:right="-108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Ленинградская область, Выборгский район, г.Выборг, ул. Крепостная, д.35, </w:t>
            </w:r>
          </w:p>
          <w:p w:rsidR="00285217" w:rsidRPr="005C5D38" w:rsidRDefault="00285217" w:rsidP="00DD7C53">
            <w:pPr>
              <w:ind w:left="-14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малый зал</w:t>
            </w:r>
          </w:p>
          <w:p w:rsidR="00285217" w:rsidRPr="005C5D38" w:rsidRDefault="00285217" w:rsidP="00DD7C53">
            <w:pPr>
              <w:ind w:left="-147" w:right="-108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совета депутатов</w:t>
            </w: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Pr="00D340FE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 w:rsidRPr="00D340FE">
              <w:rPr>
                <w:color w:val="000000"/>
              </w:rPr>
              <w:t>- МО «Город Выборг»</w:t>
            </w: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УИК №№263-264</w:t>
            </w:r>
          </w:p>
          <w:p w:rsidR="00285217" w:rsidRPr="005C5D38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</w:tc>
        <w:tc>
          <w:tcPr>
            <w:tcW w:w="7361" w:type="dxa"/>
          </w:tcPr>
          <w:p w:rsidR="00285217" w:rsidRPr="001E5753" w:rsidRDefault="00285217" w:rsidP="00DD7C53">
            <w:pPr>
              <w:ind w:firstLine="357"/>
              <w:contextualSpacing/>
              <w:jc w:val="both"/>
              <w:rPr>
                <w:color w:val="000000"/>
              </w:rPr>
            </w:pPr>
            <w:r w:rsidRPr="001713D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1E5753">
              <w:rPr>
                <w:color w:val="000000"/>
              </w:rPr>
              <w:t>Задачи УИК по подготовке к выборам в единый день голосования 19 сентября 2021 года.</w:t>
            </w:r>
          </w:p>
          <w:p w:rsidR="00285217" w:rsidRPr="001E5753" w:rsidRDefault="00285217" w:rsidP="00DD7C53">
            <w:pPr>
              <w:ind w:firstLine="357"/>
              <w:contextualSpacing/>
              <w:jc w:val="both"/>
              <w:rPr>
                <w:color w:val="000000"/>
              </w:rPr>
            </w:pPr>
            <w:r>
              <w:t xml:space="preserve">2. </w:t>
            </w:r>
            <w:r w:rsidRPr="001E5753">
              <w:t>Общие вопросы организации работы УИК. Гласность в деятельности комиссии</w:t>
            </w:r>
          </w:p>
          <w:p w:rsidR="00285217" w:rsidRPr="001E5753" w:rsidRDefault="00285217" w:rsidP="00DD7C53">
            <w:pPr>
              <w:ind w:firstLine="357"/>
              <w:contextualSpacing/>
              <w:jc w:val="both"/>
              <w:rPr>
                <w:color w:val="000000"/>
              </w:rPr>
            </w:pPr>
            <w:r>
              <w:t xml:space="preserve">3. </w:t>
            </w:r>
            <w:r w:rsidRPr="001E5753">
              <w:t>Полномочия председателя, заместителя председателя и секретаря и членов УИК. Статус и гарантии члена УИК с правом решающего голоса</w:t>
            </w:r>
          </w:p>
          <w:p w:rsidR="00285217" w:rsidRDefault="00285217" w:rsidP="00DD7C53">
            <w:pPr>
              <w:ind w:firstLine="357"/>
              <w:contextualSpacing/>
              <w:jc w:val="both"/>
            </w:pPr>
            <w:r>
              <w:t xml:space="preserve">4. </w:t>
            </w:r>
            <w:r w:rsidRPr="001E5753">
              <w:t>Полномочия членов комиссии с совещательным голосом, наблюдателей, представителей СМИ</w:t>
            </w:r>
          </w:p>
          <w:p w:rsidR="00285217" w:rsidRPr="001E5753" w:rsidRDefault="00285217" w:rsidP="00DD7C53">
            <w:pPr>
              <w:ind w:firstLine="357"/>
              <w:contextualSpacing/>
              <w:jc w:val="both"/>
              <w:rPr>
                <w:b/>
                <w:color w:val="000000"/>
              </w:rPr>
            </w:pPr>
          </w:p>
          <w:p w:rsidR="00285217" w:rsidRPr="005C5D38" w:rsidRDefault="00285217" w:rsidP="00DD7C53">
            <w:pPr>
              <w:ind w:firstLine="357"/>
              <w:contextualSpacing/>
              <w:jc w:val="both"/>
              <w:rPr>
                <w:b/>
                <w:color w:val="000000"/>
              </w:rPr>
            </w:pPr>
            <w:r>
              <w:t xml:space="preserve">5. </w:t>
            </w:r>
            <w:r w:rsidRPr="005C5D38">
              <w:t>Финансовое обеспечение деятельности участковых комиссий, финансовая отчетность</w:t>
            </w:r>
          </w:p>
        </w:tc>
        <w:tc>
          <w:tcPr>
            <w:tcW w:w="2849" w:type="dxa"/>
            <w:gridSpan w:val="2"/>
          </w:tcPr>
          <w:p w:rsidR="00285217" w:rsidRPr="005C5D38" w:rsidRDefault="00285217" w:rsidP="00DD7C53">
            <w:pPr>
              <w:spacing w:before="120"/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Лысов А.Г.,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</w:t>
            </w: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Default="00285217" w:rsidP="00DD7C53">
            <w:pPr>
              <w:spacing w:before="120" w:after="120"/>
              <w:ind w:right="-102"/>
              <w:jc w:val="center"/>
              <w:rPr>
                <w:b/>
                <w:color w:val="000000"/>
              </w:rPr>
            </w:pPr>
          </w:p>
          <w:p w:rsidR="00285217" w:rsidRPr="00530ACB" w:rsidRDefault="00285217" w:rsidP="00DD7C53">
            <w:pPr>
              <w:ind w:right="-102"/>
              <w:jc w:val="center"/>
              <w:rPr>
                <w:color w:val="000000"/>
              </w:rPr>
            </w:pPr>
            <w:r w:rsidRPr="00530ACB">
              <w:rPr>
                <w:color w:val="000000"/>
              </w:rPr>
              <w:t>Дорошенко З.Е.,</w:t>
            </w:r>
          </w:p>
          <w:p w:rsidR="00285217" w:rsidRPr="005C5D38" w:rsidRDefault="00285217" w:rsidP="00DD7C53">
            <w:pPr>
              <w:ind w:right="-102"/>
              <w:jc w:val="center"/>
              <w:rPr>
                <w:b/>
                <w:color w:val="000000"/>
              </w:rPr>
            </w:pPr>
            <w:r w:rsidRPr="00530ACB">
              <w:rPr>
                <w:color w:val="000000"/>
              </w:rPr>
              <w:t>бухгалтер ТИК</w:t>
            </w:r>
          </w:p>
        </w:tc>
      </w:tr>
      <w:tr w:rsidR="00285217" w:rsidRPr="005C5D38" w:rsidTr="00DD7C53">
        <w:trPr>
          <w:gridAfter w:val="1"/>
          <w:wAfter w:w="15" w:type="dxa"/>
          <w:cantSplit/>
          <w:trHeight w:val="8294"/>
        </w:trPr>
        <w:tc>
          <w:tcPr>
            <w:tcW w:w="565" w:type="dxa"/>
            <w:gridSpan w:val="2"/>
          </w:tcPr>
          <w:p w:rsidR="00285217" w:rsidRPr="00BD740C" w:rsidRDefault="00285217" w:rsidP="00DD7C53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126" w:type="dxa"/>
          </w:tcPr>
          <w:p w:rsidR="00285217" w:rsidRPr="00BD740C" w:rsidRDefault="00285217" w:rsidP="00285217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85217" w:rsidRDefault="00285217" w:rsidP="00DD7C5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-МО «Приморское городское поселение»</w:t>
            </w:r>
          </w:p>
          <w:p w:rsidR="00285217" w:rsidRPr="00BD740C" w:rsidRDefault="00285217" w:rsidP="00DD7C5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УИК №№339-340 </w:t>
            </w:r>
          </w:p>
        </w:tc>
        <w:tc>
          <w:tcPr>
            <w:tcW w:w="7371" w:type="dxa"/>
            <w:gridSpan w:val="2"/>
          </w:tcPr>
          <w:p w:rsidR="00285217" w:rsidRPr="005C5D38" w:rsidRDefault="00285217" w:rsidP="00DD7C53">
            <w:pPr>
              <w:ind w:firstLine="359"/>
              <w:jc w:val="both"/>
            </w:pPr>
            <w:r>
              <w:t xml:space="preserve">6. </w:t>
            </w:r>
            <w:r w:rsidRPr="005C5D38">
              <w:t>Делопроизвод</w:t>
            </w:r>
            <w:r>
              <w:t>ство в УИК. Планирование работы</w:t>
            </w:r>
          </w:p>
          <w:p w:rsidR="00285217" w:rsidRDefault="00285217" w:rsidP="00DD7C53">
            <w:pPr>
              <w:ind w:firstLine="359"/>
              <w:jc w:val="both"/>
            </w:pPr>
            <w:r>
              <w:t>7.</w:t>
            </w:r>
            <w:r w:rsidRPr="005C5D38">
              <w:t>Проведение заседаний в УИК. Документация, протоколы заседаний, решения, отчетность и ответственнос</w:t>
            </w:r>
            <w:r>
              <w:t>ть членов за исполнение решений</w:t>
            </w:r>
          </w:p>
          <w:p w:rsidR="00285217" w:rsidRPr="005C5D38" w:rsidRDefault="00285217" w:rsidP="00DD7C53">
            <w:pPr>
              <w:ind w:firstLine="357"/>
              <w:contextualSpacing/>
              <w:jc w:val="both"/>
            </w:pPr>
            <w:r>
              <w:t xml:space="preserve">8. </w:t>
            </w:r>
            <w:r w:rsidRPr="005C5D38">
              <w:t>Организация работы участковой комиссии до дня голосования, подготовка и</w:t>
            </w:r>
            <w:r>
              <w:t>збирательных участков к выборам</w:t>
            </w:r>
          </w:p>
          <w:p w:rsidR="00285217" w:rsidRPr="005C5D38" w:rsidRDefault="00285217" w:rsidP="00DD7C53">
            <w:pPr>
              <w:ind w:firstLine="359"/>
              <w:contextualSpacing/>
              <w:jc w:val="both"/>
            </w:pPr>
            <w:r>
              <w:t>9</w:t>
            </w:r>
            <w:r w:rsidRPr="005C5D38">
              <w:t>.</w:t>
            </w:r>
            <w:r>
              <w:t xml:space="preserve"> </w:t>
            </w:r>
            <w:r w:rsidRPr="005C5D38">
              <w:t>Организация работы участковой комиссии в день голосования, при подсчете голосов избирателей и у</w:t>
            </w:r>
            <w:r>
              <w:t>становлении результатов выборов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10</w:t>
            </w:r>
            <w:r w:rsidRPr="005C5D38">
              <w:t>.</w:t>
            </w:r>
            <w:r>
              <w:t xml:space="preserve"> </w:t>
            </w:r>
            <w:r w:rsidRPr="005C5D38">
              <w:t>Установление результатов выборов, оформление протокола об итогах голосования в участковой избирательной комиссии</w:t>
            </w:r>
          </w:p>
          <w:p w:rsidR="00285217" w:rsidRDefault="00285217" w:rsidP="00DD7C53">
            <w:pPr>
              <w:ind w:firstLine="359"/>
              <w:jc w:val="both"/>
            </w:pPr>
            <w:r>
              <w:t>11</w:t>
            </w:r>
            <w:r w:rsidRPr="005C5D38">
              <w:t>.</w:t>
            </w:r>
            <w:r>
              <w:t xml:space="preserve"> </w:t>
            </w:r>
            <w:r w:rsidRPr="005C5D38">
              <w:t>Действия членов УИК в период подготовки документов для передачи в ТИК, передача в ТИК протоколов УИК об итогах го</w:t>
            </w:r>
            <w:r>
              <w:t>лосования и иных документов УИК</w:t>
            </w: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Default="00285217" w:rsidP="00DD7C53">
            <w:pPr>
              <w:ind w:firstLine="359"/>
              <w:jc w:val="both"/>
            </w:pPr>
            <w:r>
              <w:t>12</w:t>
            </w:r>
            <w:r w:rsidRPr="005C5D38">
              <w:t>.</w:t>
            </w:r>
            <w:r>
              <w:t xml:space="preserve"> Законодательство Российской Федерации о выборах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13. Юридическая о</w:t>
            </w:r>
            <w:r w:rsidRPr="005C5D38">
              <w:t>тветственность за нарушение избирательного законодательства членами избирательных комиссий, иными участниками избирательного процес</w:t>
            </w:r>
            <w:r>
              <w:t>са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14</w:t>
            </w:r>
            <w:r w:rsidRPr="005C5D38">
              <w:t>.</w:t>
            </w:r>
            <w:r>
              <w:t xml:space="preserve"> </w:t>
            </w:r>
            <w:r w:rsidRPr="005C5D38">
              <w:t>Рассмотрение УИК жалоб (заявлений) на нарушение и</w:t>
            </w:r>
            <w:r>
              <w:t>збирательного законодательства</w:t>
            </w:r>
          </w:p>
          <w:p w:rsidR="00285217" w:rsidRDefault="00285217" w:rsidP="00DD7C53">
            <w:pPr>
              <w:ind w:firstLine="359"/>
              <w:jc w:val="both"/>
            </w:pPr>
            <w:r>
              <w:t xml:space="preserve">15. </w:t>
            </w:r>
            <w:r w:rsidRPr="005C5D38">
              <w:t xml:space="preserve">Анализ деятельности УИК в период подготовки и проведения выборов (разбор ошибок) с использованием замечаний по действиям членов комиссий, разработанных Избирательной комиссией Ленинградской области </w:t>
            </w: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  <w:r>
              <w:t>16</w:t>
            </w:r>
            <w:r w:rsidRPr="005C5D38">
              <w:t>.</w:t>
            </w:r>
            <w:r>
              <w:t xml:space="preserve"> </w:t>
            </w:r>
            <w:r w:rsidRPr="005C5D38">
              <w:t>Информационное обеспечение территориальной избирательной комиссией УИК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17</w:t>
            </w:r>
            <w:r w:rsidRPr="005C5D38">
              <w:t>.</w:t>
            </w:r>
            <w:r>
              <w:t xml:space="preserve"> </w:t>
            </w:r>
            <w:r w:rsidRPr="005C5D38">
              <w:t>Использование УИК информац</w:t>
            </w:r>
            <w:r>
              <w:t>ионных ресурсов ЦИК, ИКЛО, ТИК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18</w:t>
            </w:r>
            <w:r w:rsidRPr="005C5D38">
              <w:t>.</w:t>
            </w:r>
            <w:r>
              <w:t xml:space="preserve"> </w:t>
            </w:r>
            <w:r w:rsidRPr="005C5D38">
              <w:t>Организация и проведение работы УИК по информаци</w:t>
            </w:r>
            <w:r>
              <w:t>онному обеспечению избирателей</w:t>
            </w:r>
          </w:p>
        </w:tc>
        <w:tc>
          <w:tcPr>
            <w:tcW w:w="2834" w:type="dxa"/>
          </w:tcPr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Трифанова Ю.А</w:t>
            </w:r>
            <w:r w:rsidRPr="005C5D38">
              <w:rPr>
                <w:color w:val="000000"/>
              </w:rPr>
              <w:t xml:space="preserve">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секретарь ТИК ВМР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Бойков О.Л.,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заместитель председателя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ТИК ВМР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Дорожко В.Н.,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член ТИК ВМР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</w:tc>
      </w:tr>
      <w:tr w:rsidR="00285217" w:rsidRPr="005C5D38" w:rsidTr="00DD7C53">
        <w:trPr>
          <w:gridAfter w:val="1"/>
          <w:wAfter w:w="15" w:type="dxa"/>
          <w:cantSplit/>
        </w:trPr>
        <w:tc>
          <w:tcPr>
            <w:tcW w:w="565" w:type="dxa"/>
            <w:gridSpan w:val="2"/>
          </w:tcPr>
          <w:p w:rsidR="00285217" w:rsidRPr="00BD740C" w:rsidRDefault="00285217" w:rsidP="00DD7C53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285217" w:rsidRPr="00BD740C" w:rsidRDefault="00285217" w:rsidP="0028521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85217" w:rsidRPr="001713DD" w:rsidRDefault="00285217" w:rsidP="00DD7C53">
            <w:pPr>
              <w:ind w:left="-147" w:right="-108"/>
              <w:jc w:val="center"/>
              <w:rPr>
                <w:color w:val="000000"/>
                <w:sz w:val="10"/>
                <w:szCs w:val="10"/>
              </w:rPr>
            </w:pPr>
          </w:p>
          <w:p w:rsidR="00285217" w:rsidRPr="00BD740C" w:rsidRDefault="00285217" w:rsidP="00285217">
            <w:pPr>
              <w:ind w:left="-147" w:right="-108"/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2"/>
          </w:tcPr>
          <w:p w:rsidR="00285217" w:rsidRDefault="00285217" w:rsidP="00DD7C53">
            <w:pPr>
              <w:spacing w:before="120"/>
              <w:ind w:firstLine="357"/>
              <w:contextualSpacing/>
              <w:jc w:val="both"/>
            </w:pPr>
            <w:r>
              <w:t>19</w:t>
            </w:r>
            <w:r w:rsidRPr="005C5D38">
              <w:t>.</w:t>
            </w:r>
            <w:r>
              <w:t xml:space="preserve"> Организация работы членов УИК по оформлению заявлений по месту нахождения ППЗ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20</w:t>
            </w:r>
            <w:r w:rsidRPr="005C5D38">
              <w:t>.</w:t>
            </w:r>
            <w:r>
              <w:t xml:space="preserve"> </w:t>
            </w:r>
            <w:r w:rsidRPr="005C5D38">
              <w:t>Понятие Государственной автомати</w:t>
            </w:r>
            <w:r>
              <w:t>зированной системы ГАС «Выборы»</w:t>
            </w:r>
          </w:p>
          <w:p w:rsidR="00285217" w:rsidRPr="005C5D38" w:rsidRDefault="00285217" w:rsidP="00DD7C53">
            <w:pPr>
              <w:ind w:firstLine="359"/>
              <w:jc w:val="both"/>
            </w:pPr>
            <w:r>
              <w:t>21</w:t>
            </w:r>
            <w:r w:rsidRPr="005C5D38">
              <w:t>.Работа членов участковой избирательной комиссии со списком избирателей до дня голосования, в день голосования и в пери</w:t>
            </w:r>
            <w:r>
              <w:t>од подсчета голосов избирателей</w:t>
            </w:r>
          </w:p>
          <w:p w:rsidR="00285217" w:rsidRDefault="00285217" w:rsidP="00DD7C53">
            <w:pPr>
              <w:ind w:firstLine="359"/>
              <w:jc w:val="both"/>
            </w:pPr>
            <w:r>
              <w:t>22</w:t>
            </w:r>
            <w:r w:rsidRPr="005C5D38">
              <w:t>.Анализ ошибок УИК пр</w:t>
            </w:r>
            <w:r>
              <w:t>и работе со списком избирателей</w:t>
            </w:r>
          </w:p>
          <w:p w:rsidR="00285217" w:rsidRPr="005E259E" w:rsidRDefault="00285217" w:rsidP="00DD7C53">
            <w:pPr>
              <w:ind w:firstLine="359"/>
              <w:jc w:val="both"/>
            </w:pPr>
            <w:r>
              <w:t xml:space="preserve">23. Ввод протоколов с </w:t>
            </w:r>
            <w:r>
              <w:rPr>
                <w:lang w:val="en-US"/>
              </w:rPr>
              <w:t>QR</w:t>
            </w:r>
            <w:r w:rsidRPr="00285217">
              <w:t>-</w:t>
            </w:r>
            <w:r>
              <w:t>кодом</w:t>
            </w:r>
          </w:p>
          <w:p w:rsidR="00285217" w:rsidRPr="005C5D38" w:rsidRDefault="00285217" w:rsidP="00DD7C53">
            <w:pPr>
              <w:jc w:val="both"/>
            </w:pPr>
          </w:p>
          <w:p w:rsidR="00285217" w:rsidRPr="005C5D38" w:rsidRDefault="00285217" w:rsidP="00DD7C53">
            <w:pPr>
              <w:jc w:val="center"/>
              <w:rPr>
                <w:b/>
              </w:rPr>
            </w:pPr>
            <w:r w:rsidRPr="005C5D38">
              <w:rPr>
                <w:b/>
              </w:rPr>
              <w:t>Деловая игра: «День выборов».</w:t>
            </w:r>
          </w:p>
          <w:p w:rsidR="00285217" w:rsidRPr="005C5D38" w:rsidRDefault="00285217" w:rsidP="00DD7C53">
            <w:pPr>
              <w:jc w:val="center"/>
              <w:rPr>
                <w:b/>
              </w:rPr>
            </w:pPr>
            <w:r w:rsidRPr="005C5D38">
              <w:rPr>
                <w:b/>
              </w:rPr>
              <w:t>Дискуссия по результатам просмотра деловой игры.</w:t>
            </w:r>
          </w:p>
          <w:p w:rsidR="00285217" w:rsidRPr="005C5D38" w:rsidRDefault="00285217" w:rsidP="00DD7C53">
            <w:pPr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  <w:r>
              <w:t>22</w:t>
            </w:r>
            <w:r w:rsidRPr="005C5D38">
              <w:t>.Ответы на вопросы членов участковых избирательных комиссий</w:t>
            </w:r>
          </w:p>
          <w:p w:rsidR="00285217" w:rsidRPr="005C5D38" w:rsidRDefault="00285217" w:rsidP="00DD7C53">
            <w:pPr>
              <w:jc w:val="both"/>
            </w:pPr>
          </w:p>
          <w:p w:rsidR="00285217" w:rsidRPr="005C5D38" w:rsidRDefault="00285217" w:rsidP="00DD7C53">
            <w:pPr>
              <w:jc w:val="both"/>
            </w:pPr>
          </w:p>
          <w:p w:rsidR="00285217" w:rsidRPr="005C5D38" w:rsidRDefault="00285217" w:rsidP="00285217">
            <w:pPr>
              <w:jc w:val="both"/>
            </w:pPr>
          </w:p>
        </w:tc>
        <w:tc>
          <w:tcPr>
            <w:tcW w:w="2834" w:type="dxa"/>
          </w:tcPr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Зименкова О.В., системный администратор КСА ТИК ГАС «Выборы»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Лысов А.Г.,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председатель ТИК ВМР;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Трифанова Ю.А</w:t>
            </w:r>
            <w:r w:rsidRPr="005C5D38">
              <w:rPr>
                <w:color w:val="000000"/>
              </w:rPr>
              <w:t xml:space="preserve">., </w:t>
            </w:r>
          </w:p>
          <w:p w:rsidR="00285217" w:rsidRPr="005C5D38" w:rsidRDefault="00285217" w:rsidP="00DD7C53">
            <w:pPr>
              <w:ind w:left="-108" w:right="-102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секретарь ТИК ВМР</w:t>
            </w:r>
          </w:p>
        </w:tc>
      </w:tr>
      <w:tr w:rsidR="00285217" w:rsidRPr="005C5D38" w:rsidTr="00DD7C53">
        <w:trPr>
          <w:gridAfter w:val="1"/>
          <w:wAfter w:w="15" w:type="dxa"/>
          <w:cantSplit/>
        </w:trPr>
        <w:tc>
          <w:tcPr>
            <w:tcW w:w="565" w:type="dxa"/>
            <w:gridSpan w:val="2"/>
          </w:tcPr>
          <w:p w:rsidR="00285217" w:rsidRPr="005C5D38" w:rsidRDefault="00285217" w:rsidP="00DD7C53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26" w:type="dxa"/>
          </w:tcPr>
          <w:p w:rsidR="00285217" w:rsidRPr="005C5D38" w:rsidRDefault="00285217" w:rsidP="00DD7C53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gridSpan w:val="2"/>
          </w:tcPr>
          <w:p w:rsidR="00285217" w:rsidRPr="005C5D38" w:rsidRDefault="00285217" w:rsidP="00DD7C53">
            <w:pPr>
              <w:ind w:left="-147" w:right="-108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47" w:right="-108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7371" w:type="dxa"/>
            <w:gridSpan w:val="2"/>
          </w:tcPr>
          <w:p w:rsidR="00285217" w:rsidRPr="005C5D38" w:rsidRDefault="00285217" w:rsidP="00DD7C53">
            <w:pPr>
              <w:spacing w:before="120"/>
              <w:ind w:firstLine="359"/>
              <w:jc w:val="both"/>
            </w:pPr>
            <w:r>
              <w:t>23</w:t>
            </w:r>
            <w:r w:rsidRPr="005C5D38">
              <w:t>.Инструктаж по обеспечению пожарной безопасности в УИК в период подготовки и проведения выборов: содержание в исправном состоянии средств связи, пожаротушения, путей эвакуации, систем пожарной сигнализации и оповещения о пожаре</w:t>
            </w: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  <w:r w:rsidRPr="005C5D38">
              <w:t>2</w:t>
            </w:r>
            <w:r>
              <w:t>4</w:t>
            </w:r>
            <w:r w:rsidRPr="005C5D38">
              <w:t>.Инструктаж по обеспечению антитеррористической безопасности в УИК в период подготовки и проведения выборов: действия членов УИК по устранению возникшей угрозы жизни, здоровью и безопасности членов комиссий и иных участников избирательного процесса и принятие мер по восстановлению избирательных прав граждан. Алгоритм действий персонала участковой избирательной комиссии при поступлении информации о заложении взрывного устр</w:t>
            </w:r>
            <w:r>
              <w:t>ойства на избирательном участке</w:t>
            </w: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  <w:r w:rsidRPr="005C5D38">
              <w:t>2</w:t>
            </w:r>
            <w:r>
              <w:t>5</w:t>
            </w:r>
            <w:r w:rsidRPr="005C5D38">
              <w:t>.Инструктаж по обеспечению санитарно-эпидемиологической безопасности  помещений, в которых размещены избирательные участки: соответствие естественного, искусственного и совместного освещения требованиям, соблюдение микроклимата и иных гигиени</w:t>
            </w:r>
            <w:r>
              <w:t>ческих санитарных правил и норм</w:t>
            </w: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</w:p>
          <w:p w:rsidR="00285217" w:rsidRPr="005C5D38" w:rsidRDefault="00285217" w:rsidP="00DD7C53">
            <w:pPr>
              <w:ind w:firstLine="359"/>
              <w:jc w:val="both"/>
            </w:pPr>
            <w:r w:rsidRPr="005C5D38">
              <w:t>2</w:t>
            </w:r>
            <w:r>
              <w:t>6</w:t>
            </w:r>
            <w:r w:rsidRPr="005C5D38">
              <w:t>.Проведение практического тренировочного занятия по соблюдению установленных требований по пожарной безопасности в форме «Мастер-Класса»</w:t>
            </w:r>
          </w:p>
          <w:p w:rsidR="00285217" w:rsidRPr="005C5D38" w:rsidRDefault="00285217" w:rsidP="00DD7C53">
            <w:pPr>
              <w:jc w:val="both"/>
              <w:rPr>
                <w:color w:val="000000"/>
              </w:rPr>
            </w:pPr>
          </w:p>
        </w:tc>
        <w:tc>
          <w:tcPr>
            <w:tcW w:w="2834" w:type="dxa"/>
          </w:tcPr>
          <w:p w:rsidR="00285217" w:rsidRPr="005C5D38" w:rsidRDefault="00285217" w:rsidP="00DD7C53">
            <w:pPr>
              <w:spacing w:before="12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Анисинков П.Г.</w:t>
            </w:r>
            <w:r w:rsidRPr="005C5D38">
              <w:rPr>
                <w:color w:val="000000"/>
              </w:rPr>
              <w:t>.,</w:t>
            </w: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начальник отдела надзорной деятельности и профилактической работы в Выборгском районе,</w:t>
            </w: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 xml:space="preserve"> УНД ИПР ГУ МЧС России по ЛО</w:t>
            </w: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Ткачева О.А.</w:t>
            </w:r>
          </w:p>
          <w:p w:rsidR="00285217" w:rsidRPr="005C5D38" w:rsidRDefault="00285217" w:rsidP="00DD7C53">
            <w:pPr>
              <w:ind w:left="-108" w:right="-108"/>
              <w:jc w:val="center"/>
            </w:pPr>
            <w:r w:rsidRPr="005C5D38">
              <w:t>капитан полиции, старший инспектор ГООП УМВД России по Выборгскому району ЛО</w:t>
            </w:r>
          </w:p>
          <w:p w:rsidR="00285217" w:rsidRPr="005C5D38" w:rsidRDefault="00285217" w:rsidP="00DD7C53">
            <w:pPr>
              <w:ind w:left="-108" w:right="-108"/>
              <w:jc w:val="center"/>
            </w:pPr>
          </w:p>
          <w:p w:rsidR="00285217" w:rsidRPr="005C5D38" w:rsidRDefault="00285217" w:rsidP="00DD7C53">
            <w:pPr>
              <w:ind w:left="-108" w:right="-108"/>
              <w:jc w:val="center"/>
            </w:pPr>
          </w:p>
          <w:p w:rsidR="00285217" w:rsidRPr="005C5D38" w:rsidRDefault="00285217" w:rsidP="00DD7C53">
            <w:pPr>
              <w:ind w:left="-108" w:right="-108"/>
              <w:jc w:val="center"/>
            </w:pPr>
          </w:p>
          <w:p w:rsidR="00285217" w:rsidRPr="005C5D38" w:rsidRDefault="00285217" w:rsidP="00DD7C53">
            <w:pPr>
              <w:ind w:left="-108" w:right="-108"/>
              <w:jc w:val="center"/>
            </w:pPr>
          </w:p>
          <w:p w:rsidR="00285217" w:rsidRPr="005C5D38" w:rsidRDefault="00285217" w:rsidP="00DD7C53">
            <w:pPr>
              <w:ind w:left="-108" w:right="-108"/>
              <w:jc w:val="center"/>
            </w:pPr>
          </w:p>
          <w:p w:rsidR="00285217" w:rsidRPr="005C5D38" w:rsidRDefault="00285217" w:rsidP="00DD7C53">
            <w:pPr>
              <w:ind w:left="-108" w:right="-108"/>
              <w:jc w:val="center"/>
            </w:pPr>
            <w:r w:rsidRPr="005C5D38">
              <w:t>Захаров И.И., начальник территориального управления Роспотребнадзора в Выборгском районе</w:t>
            </w:r>
          </w:p>
          <w:p w:rsidR="00285217" w:rsidRPr="005C5D38" w:rsidRDefault="00285217" w:rsidP="00DD7C53">
            <w:pPr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jc w:val="center"/>
              <w:rPr>
                <w:color w:val="000000"/>
              </w:rPr>
            </w:pPr>
          </w:p>
          <w:p w:rsidR="00285217" w:rsidRPr="005C5D38" w:rsidRDefault="00285217" w:rsidP="00DD7C53">
            <w:pPr>
              <w:jc w:val="center"/>
              <w:rPr>
                <w:color w:val="000000"/>
              </w:rPr>
            </w:pPr>
            <w:r w:rsidRPr="005C5D38">
              <w:rPr>
                <w:color w:val="000000"/>
              </w:rPr>
              <w:t>Лысов А.Г., председатель ТИК ВМР</w:t>
            </w:r>
          </w:p>
          <w:p w:rsidR="00285217" w:rsidRPr="005C5D38" w:rsidRDefault="00285217" w:rsidP="00DD7C53">
            <w:pPr>
              <w:ind w:left="-108" w:right="-108"/>
              <w:jc w:val="center"/>
            </w:pPr>
            <w:r w:rsidRPr="005C5D38">
              <w:rPr>
                <w:color w:val="000000"/>
              </w:rPr>
              <w:t xml:space="preserve">представители УНД ИПР ГУ МЧС, </w:t>
            </w:r>
            <w:r w:rsidRPr="005C5D38">
              <w:t>ГООП УМВД, Роспотребнадзора</w:t>
            </w:r>
          </w:p>
          <w:p w:rsidR="00285217" w:rsidRPr="005C5D38" w:rsidRDefault="00285217" w:rsidP="00DD7C53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285217" w:rsidRDefault="00285217" w:rsidP="00285217">
      <w:pPr>
        <w:pStyle w:val="aa"/>
        <w:jc w:val="both"/>
      </w:pPr>
    </w:p>
    <w:p w:rsidR="00285217" w:rsidRDefault="00285217" w:rsidP="00285217">
      <w:pPr>
        <w:pStyle w:val="aa"/>
        <w:jc w:val="both"/>
      </w:pPr>
    </w:p>
    <w:p w:rsidR="00285217" w:rsidRDefault="00285217" w:rsidP="00285217">
      <w:pPr>
        <w:pStyle w:val="aa"/>
        <w:jc w:val="both"/>
      </w:pPr>
    </w:p>
    <w:p w:rsidR="00285217" w:rsidRPr="002E43F4" w:rsidRDefault="00285217" w:rsidP="00285217">
      <w:pPr>
        <w:pStyle w:val="aa"/>
        <w:ind w:firstLine="2694"/>
        <w:jc w:val="both"/>
        <w:rPr>
          <w:rFonts w:ascii="Times New Roman" w:hAnsi="Times New Roman"/>
          <w:sz w:val="24"/>
          <w:szCs w:val="24"/>
        </w:rPr>
      </w:pPr>
      <w:r w:rsidRPr="002E43F4">
        <w:rPr>
          <w:rFonts w:ascii="Times New Roman" w:hAnsi="Times New Roman"/>
          <w:sz w:val="24"/>
          <w:szCs w:val="24"/>
        </w:rPr>
        <w:t>Председатель</w:t>
      </w:r>
    </w:p>
    <w:p w:rsidR="00285217" w:rsidRPr="002E43F4" w:rsidRDefault="00285217" w:rsidP="00285217">
      <w:pPr>
        <w:pStyle w:val="aa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E43F4">
        <w:rPr>
          <w:rFonts w:ascii="Times New Roman" w:hAnsi="Times New Roman"/>
          <w:sz w:val="24"/>
          <w:szCs w:val="24"/>
        </w:rPr>
        <w:t>ерриториальной избирательной комиссии</w:t>
      </w:r>
    </w:p>
    <w:p w:rsidR="00285217" w:rsidRPr="002E43F4" w:rsidRDefault="00285217" w:rsidP="00285217">
      <w:pPr>
        <w:pStyle w:val="aa"/>
        <w:ind w:firstLine="2694"/>
        <w:jc w:val="both"/>
        <w:rPr>
          <w:rFonts w:ascii="Times New Roman" w:hAnsi="Times New Roman"/>
          <w:sz w:val="24"/>
          <w:szCs w:val="24"/>
        </w:rPr>
      </w:pPr>
      <w:r w:rsidRPr="002E43F4">
        <w:rPr>
          <w:rFonts w:ascii="Times New Roman" w:hAnsi="Times New Roman"/>
          <w:sz w:val="24"/>
          <w:szCs w:val="24"/>
        </w:rPr>
        <w:t>Выборгского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А.Г.Лысов</w:t>
      </w:r>
    </w:p>
    <w:p w:rsidR="00285217" w:rsidRPr="0088724D" w:rsidRDefault="00285217" w:rsidP="00285217">
      <w:pPr>
        <w:pStyle w:val="aa"/>
        <w:jc w:val="both"/>
      </w:pPr>
    </w:p>
    <w:p w:rsidR="00A36014" w:rsidRDefault="00A36014" w:rsidP="00285217">
      <w:pPr>
        <w:pStyle w:val="ae"/>
        <w:jc w:val="left"/>
      </w:pPr>
    </w:p>
    <w:sectPr w:rsidR="00A36014" w:rsidSect="000E1DBF">
      <w:pgSz w:w="16838" w:h="11906" w:orient="landscape" w:code="9"/>
      <w:pgMar w:top="993" w:right="426" w:bottom="568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6F7" w:rsidRDefault="000066F7" w:rsidP="00A36014">
      <w:r>
        <w:separator/>
      </w:r>
    </w:p>
  </w:endnote>
  <w:endnote w:type="continuationSeparator" w:id="1">
    <w:p w:rsidR="000066F7" w:rsidRDefault="000066F7" w:rsidP="00A3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6F7" w:rsidRDefault="000066F7" w:rsidP="00A36014">
      <w:r>
        <w:separator/>
      </w:r>
    </w:p>
  </w:footnote>
  <w:footnote w:type="continuationSeparator" w:id="1">
    <w:p w:rsidR="000066F7" w:rsidRDefault="000066F7" w:rsidP="00A36014">
      <w:r>
        <w:continuationSeparator/>
      </w:r>
    </w:p>
  </w:footnote>
  <w:footnote w:id="2">
    <w:p w:rsidR="00285217" w:rsidRDefault="00285217" w:rsidP="00285217">
      <w:pPr>
        <w:pStyle w:val="af0"/>
      </w:pPr>
      <w:r>
        <w:rPr>
          <w:rStyle w:val="af2"/>
        </w:rPr>
        <w:footnoteRef/>
      </w:r>
      <w:r>
        <w:t xml:space="preserve"> Территориальная избирательная комиссия Выборгского муниципального района – ТИК ВМР с полномочиями ОИК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72" w:rsidRDefault="000066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172" w:rsidRDefault="0000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220"/>
    <w:multiLevelType w:val="hybridMultilevel"/>
    <w:tmpl w:val="DE306BBA"/>
    <w:lvl w:ilvl="0" w:tplc="3E50D23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14"/>
    <w:rsid w:val="000066F7"/>
    <w:rsid w:val="00145AFE"/>
    <w:rsid w:val="00285217"/>
    <w:rsid w:val="003653B5"/>
    <w:rsid w:val="003868FB"/>
    <w:rsid w:val="003D475E"/>
    <w:rsid w:val="003E74C7"/>
    <w:rsid w:val="00642834"/>
    <w:rsid w:val="006B5E82"/>
    <w:rsid w:val="00A36014"/>
    <w:rsid w:val="00A50D8C"/>
    <w:rsid w:val="00B03DC1"/>
    <w:rsid w:val="00B8071E"/>
    <w:rsid w:val="00B82BB8"/>
    <w:rsid w:val="00CE0D3A"/>
    <w:rsid w:val="00DF6DDC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01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36014"/>
    <w:pPr>
      <w:widowControl w:val="0"/>
      <w:snapToGrid w:val="0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A3601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A360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6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6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360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6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36014"/>
  </w:style>
  <w:style w:type="paragraph" w:styleId="aa">
    <w:name w:val="No Spacing"/>
    <w:uiPriority w:val="1"/>
    <w:qFormat/>
    <w:rsid w:val="00A36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Стиль"/>
    <w:rsid w:val="00A3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360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6014"/>
    <w:pPr>
      <w:ind w:left="720"/>
      <w:contextualSpacing/>
    </w:pPr>
    <w:rPr>
      <w:sz w:val="20"/>
      <w:szCs w:val="20"/>
    </w:rPr>
  </w:style>
  <w:style w:type="paragraph" w:styleId="ae">
    <w:name w:val="Title"/>
    <w:basedOn w:val="a"/>
    <w:link w:val="af"/>
    <w:qFormat/>
    <w:rsid w:val="00A36014"/>
    <w:pPr>
      <w:jc w:val="center"/>
    </w:pPr>
    <w:rPr>
      <w:b/>
      <w:sz w:val="36"/>
      <w:szCs w:val="20"/>
    </w:rPr>
  </w:style>
  <w:style w:type="character" w:customStyle="1" w:styleId="af">
    <w:name w:val="Название Знак"/>
    <w:basedOn w:val="a0"/>
    <w:link w:val="ae"/>
    <w:rsid w:val="00A360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footnote text"/>
    <w:basedOn w:val="a"/>
    <w:link w:val="af1"/>
    <w:semiHidden/>
    <w:rsid w:val="00A36014"/>
    <w:pPr>
      <w:jc w:val="both"/>
    </w:pPr>
    <w:rPr>
      <w:sz w:val="20"/>
      <w:szCs w:val="28"/>
    </w:rPr>
  </w:style>
  <w:style w:type="character" w:customStyle="1" w:styleId="af1">
    <w:name w:val="Текст сноски Знак"/>
    <w:basedOn w:val="a0"/>
    <w:link w:val="af0"/>
    <w:semiHidden/>
    <w:rsid w:val="00A36014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2">
    <w:name w:val="footnote reference"/>
    <w:semiHidden/>
    <w:rsid w:val="00A36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005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1</cp:revision>
  <cp:lastPrinted>2022-08-02T13:38:00Z</cp:lastPrinted>
  <dcterms:created xsi:type="dcterms:W3CDTF">2022-08-02T12:44:00Z</dcterms:created>
  <dcterms:modified xsi:type="dcterms:W3CDTF">2022-08-02T13:39:00Z</dcterms:modified>
</cp:coreProperties>
</file>