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 w:rsidR="002104AC">
        <w:rPr>
          <w:sz w:val="28"/>
          <w:szCs w:val="28"/>
        </w:rPr>
        <w:t>3/20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2104AC">
              <w:rPr>
                <w:sz w:val="28"/>
                <w:szCs w:val="28"/>
              </w:rPr>
              <w:t>Первомайское</w:t>
            </w:r>
            <w:r w:rsidRPr="00BE4A57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E4A57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2104AC">
        <w:rPr>
          <w:sz w:val="28"/>
          <w:szCs w:val="28"/>
        </w:rPr>
        <w:t>Первомайское</w:t>
      </w:r>
      <w:r w:rsidR="00BE4A57">
        <w:rPr>
          <w:sz w:val="28"/>
          <w:szCs w:val="28"/>
        </w:rPr>
        <w:t xml:space="preserve"> сельское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DB43BC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DB43BC">
        <w:rPr>
          <w:sz w:val="28"/>
          <w:szCs w:val="28"/>
        </w:rPr>
        <w:t xml:space="preserve">двух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2104AC">
        <w:rPr>
          <w:sz w:val="28"/>
          <w:szCs w:val="28"/>
        </w:rPr>
        <w:t>Первомайское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2104AC">
        <w:rPr>
          <w:sz w:val="28"/>
          <w:szCs w:val="28"/>
        </w:rPr>
        <w:t>Первомайское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2104AC">
        <w:t>20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DB43BC" w:rsidRDefault="00FB2E9E" w:rsidP="0054783E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2104AC">
        <w:rPr>
          <w:b/>
          <w:sz w:val="28"/>
          <w:szCs w:val="28"/>
        </w:rPr>
        <w:t>Первомайское</w:t>
      </w:r>
      <w:r w:rsidR="00DB43BC" w:rsidRPr="00DB43BC">
        <w:rPr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54783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2104AC">
        <w:rPr>
          <w:sz w:val="28"/>
          <w:szCs w:val="28"/>
        </w:rPr>
        <w:t>6772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DB43BC">
        <w:rPr>
          <w:sz w:val="28"/>
          <w:szCs w:val="28"/>
        </w:rPr>
        <w:t>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2104AC" w:rsidP="0054783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54783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2104AC">
        <w:rPr>
          <w:sz w:val="28"/>
          <w:szCs w:val="28"/>
        </w:rPr>
        <w:t>2585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2104AC" w:rsidRPr="00D90872" w:rsidRDefault="002104AC" w:rsidP="002104AC">
      <w:pPr>
        <w:spacing w:after="0" w:line="240" w:lineRule="auto"/>
        <w:ind w:firstLine="709"/>
        <w:jc w:val="both"/>
        <w:rPr>
          <w:sz w:val="28"/>
          <w:szCs w:val="28"/>
        </w:rPr>
      </w:pPr>
      <w:r w:rsidRPr="00D90872">
        <w:rPr>
          <w:sz w:val="28"/>
          <w:szCs w:val="28"/>
        </w:rPr>
        <w:t xml:space="preserve">В границах части территории поселка Первомайское – на севере от условной точки пересечения границы МО «Первомайское сельское поселение» Выборгского района Ленинградской области с автомобильной </w:t>
      </w:r>
      <w:proofErr w:type="gramStart"/>
      <w:r w:rsidRPr="00D90872">
        <w:rPr>
          <w:sz w:val="28"/>
          <w:szCs w:val="28"/>
        </w:rPr>
        <w:t>дорогой</w:t>
      </w:r>
      <w:proofErr w:type="gramEnd"/>
      <w:r w:rsidRPr="00D90872">
        <w:rPr>
          <w:sz w:val="28"/>
          <w:szCs w:val="28"/>
        </w:rPr>
        <w:t xml:space="preserve"> а/</w:t>
      </w:r>
      <w:proofErr w:type="spellStart"/>
      <w:r w:rsidRPr="00D90872">
        <w:rPr>
          <w:sz w:val="28"/>
          <w:szCs w:val="28"/>
        </w:rPr>
        <w:t>д</w:t>
      </w:r>
      <w:proofErr w:type="spellEnd"/>
      <w:r w:rsidRPr="00D90872">
        <w:rPr>
          <w:sz w:val="28"/>
          <w:szCs w:val="28"/>
        </w:rPr>
        <w:t xml:space="preserve"> 41К-181</w:t>
      </w:r>
      <w:r>
        <w:rPr>
          <w:sz w:val="28"/>
          <w:szCs w:val="28"/>
        </w:rPr>
        <w:t>;</w:t>
      </w:r>
      <w:r w:rsidRPr="00D90872">
        <w:rPr>
          <w:sz w:val="28"/>
          <w:szCs w:val="28"/>
        </w:rPr>
        <w:t xml:space="preserve"> на юго-восток по автомобильной дороге 41К-181, по улице Ленина пос. Первомайское, огибая, с включением, дома по улице Ленина, на северо-запад по улице Ленина до улицы Советская пос. Первомайское; далее на юг по улице Советская, с включением домов по улице Советская, до автомобильной дороги 41А-025; далее на юг по автомобильной дороге 41А-025 до ответвления грунтовой автомобильной дороги в пос. Горки,  далее на юго-восток по существующей грунтовой дороге, огибая, без включения, пос. Горки до автомобильной дороги А120; на северо-восток по автомобильной дороге А120 до автомобильной дороги пос. Огоньки – пос. </w:t>
      </w:r>
      <w:proofErr w:type="spellStart"/>
      <w:r w:rsidRPr="00D90872">
        <w:rPr>
          <w:sz w:val="28"/>
          <w:szCs w:val="28"/>
        </w:rPr>
        <w:t>Ильичёво</w:t>
      </w:r>
      <w:proofErr w:type="spellEnd"/>
      <w:r w:rsidRPr="00D90872">
        <w:rPr>
          <w:sz w:val="28"/>
          <w:szCs w:val="28"/>
        </w:rPr>
        <w:t xml:space="preserve">; далее на юго-запад по автомобильной дороге пос. Огоньки – пос. </w:t>
      </w:r>
      <w:proofErr w:type="spellStart"/>
      <w:r w:rsidRPr="00D90872">
        <w:rPr>
          <w:sz w:val="28"/>
          <w:szCs w:val="28"/>
        </w:rPr>
        <w:t>Ильичёво</w:t>
      </w:r>
      <w:proofErr w:type="spellEnd"/>
      <w:r w:rsidRPr="00D90872">
        <w:rPr>
          <w:sz w:val="28"/>
          <w:szCs w:val="28"/>
        </w:rPr>
        <w:t xml:space="preserve">, огибая, с включением, пос. </w:t>
      </w:r>
      <w:proofErr w:type="spellStart"/>
      <w:r w:rsidRPr="00D90872">
        <w:rPr>
          <w:sz w:val="28"/>
          <w:szCs w:val="28"/>
        </w:rPr>
        <w:t>Ильичёво</w:t>
      </w:r>
      <w:proofErr w:type="spellEnd"/>
      <w:r w:rsidRPr="00D90872">
        <w:rPr>
          <w:sz w:val="28"/>
          <w:szCs w:val="28"/>
        </w:rPr>
        <w:t xml:space="preserve">, по существующей автомобильной дороге до границы МО «Первомайское сельское поселение»; на запад, север вдоль границы МО «Первомайское сельское поселение» до </w:t>
      </w:r>
      <w:proofErr w:type="spellStart"/>
      <w:proofErr w:type="gramStart"/>
      <w:r w:rsidRPr="00D90872">
        <w:rPr>
          <w:sz w:val="28"/>
          <w:szCs w:val="28"/>
        </w:rPr>
        <w:t>п</w:t>
      </w:r>
      <w:proofErr w:type="spellEnd"/>
      <w:proofErr w:type="gramEnd"/>
      <w:r w:rsidRPr="00D90872">
        <w:rPr>
          <w:sz w:val="28"/>
          <w:szCs w:val="28"/>
        </w:rPr>
        <w:t xml:space="preserve"> исходной точки.</w:t>
      </w:r>
    </w:p>
    <w:p w:rsidR="002104AC" w:rsidRPr="00B30CD2" w:rsidRDefault="002104AC" w:rsidP="002104AC">
      <w:pPr>
        <w:pStyle w:val="a9"/>
        <w:ind w:firstLine="720"/>
        <w:jc w:val="both"/>
        <w:rPr>
          <w:sz w:val="28"/>
          <w:szCs w:val="28"/>
        </w:rPr>
      </w:pPr>
      <w:r w:rsidRPr="00B30CD2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Первомайского </w:t>
      </w:r>
      <w:r w:rsidRPr="00B30CD2">
        <w:rPr>
          <w:sz w:val="28"/>
          <w:szCs w:val="28"/>
        </w:rPr>
        <w:t>многоманд</w:t>
      </w:r>
      <w:r>
        <w:rPr>
          <w:sz w:val="28"/>
          <w:szCs w:val="28"/>
        </w:rPr>
        <w:t>атного избирательного округа № 1</w:t>
      </w:r>
      <w:r w:rsidRPr="00B30CD2">
        <w:rPr>
          <w:sz w:val="28"/>
          <w:szCs w:val="28"/>
        </w:rPr>
        <w:t xml:space="preserve"> включены пос. Озерки, пос. </w:t>
      </w:r>
      <w:proofErr w:type="spellStart"/>
      <w:r w:rsidRPr="00B30CD2">
        <w:rPr>
          <w:sz w:val="28"/>
          <w:szCs w:val="28"/>
        </w:rPr>
        <w:t>Ильичёво</w:t>
      </w:r>
      <w:proofErr w:type="spellEnd"/>
      <w:r w:rsidRPr="00B30CD2">
        <w:rPr>
          <w:sz w:val="28"/>
          <w:szCs w:val="28"/>
        </w:rPr>
        <w:t>, дер. Решетниково, СНТ "Конта", СНТ "Балтика-1", СНТ</w:t>
      </w:r>
      <w:r>
        <w:rPr>
          <w:sz w:val="28"/>
          <w:szCs w:val="28"/>
        </w:rPr>
        <w:t> </w:t>
      </w:r>
      <w:r w:rsidRPr="00B30CD2">
        <w:rPr>
          <w:sz w:val="28"/>
          <w:szCs w:val="28"/>
        </w:rPr>
        <w:t>"Полярник-2", СНТ "Камни", СНТ "</w:t>
      </w:r>
      <w:proofErr w:type="spellStart"/>
      <w:r w:rsidRPr="00B30CD2">
        <w:rPr>
          <w:sz w:val="28"/>
          <w:szCs w:val="28"/>
        </w:rPr>
        <w:t>Ленводхоз</w:t>
      </w:r>
      <w:proofErr w:type="spellEnd"/>
      <w:r w:rsidRPr="00B30CD2">
        <w:rPr>
          <w:sz w:val="28"/>
          <w:szCs w:val="28"/>
        </w:rPr>
        <w:t>", ДНП "</w:t>
      </w:r>
      <w:proofErr w:type="spellStart"/>
      <w:r w:rsidRPr="00B30CD2">
        <w:rPr>
          <w:sz w:val="28"/>
          <w:szCs w:val="28"/>
        </w:rPr>
        <w:t>Ильичево</w:t>
      </w:r>
      <w:proofErr w:type="spellEnd"/>
      <w:r w:rsidRPr="00B30CD2">
        <w:rPr>
          <w:sz w:val="28"/>
          <w:szCs w:val="28"/>
        </w:rPr>
        <w:t xml:space="preserve">", </w:t>
      </w:r>
      <w:r>
        <w:rPr>
          <w:sz w:val="28"/>
          <w:szCs w:val="28"/>
        </w:rPr>
        <w:t>СНТ "Белые </w:t>
      </w:r>
      <w:r w:rsidRPr="00B30CD2">
        <w:rPr>
          <w:sz w:val="28"/>
          <w:szCs w:val="28"/>
        </w:rPr>
        <w:t>Озёра"</w:t>
      </w:r>
      <w:r>
        <w:rPr>
          <w:sz w:val="28"/>
          <w:szCs w:val="28"/>
        </w:rPr>
        <w:t>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B213A" w:rsidRDefault="00CB2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B2E9E" w:rsidRPr="0057323B" w:rsidRDefault="002104AC" w:rsidP="00260E4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Первомайский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2104AC">
        <w:rPr>
          <w:sz w:val="28"/>
          <w:szCs w:val="28"/>
        </w:rPr>
        <w:t>4187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2104AC" w:rsidRPr="00AB6A50" w:rsidRDefault="002104AC" w:rsidP="002104AC">
      <w:pPr>
        <w:pStyle w:val="a9"/>
        <w:ind w:firstLine="720"/>
        <w:jc w:val="both"/>
        <w:rPr>
          <w:sz w:val="28"/>
          <w:szCs w:val="28"/>
        </w:rPr>
      </w:pPr>
      <w:proofErr w:type="gramStart"/>
      <w:r w:rsidRPr="00234112">
        <w:rPr>
          <w:sz w:val="28"/>
          <w:szCs w:val="28"/>
        </w:rPr>
        <w:t xml:space="preserve">В границах части территории поселка Первомайское – </w:t>
      </w:r>
      <w:r w:rsidRPr="00D90872">
        <w:rPr>
          <w:sz w:val="28"/>
          <w:szCs w:val="28"/>
        </w:rPr>
        <w:t>на севере от условной точки пересечения границы МО «Первомайское сельское поселение» Выборгского района Ленинградской области с автомобильной дорогой 41К-181</w:t>
      </w:r>
      <w:r>
        <w:rPr>
          <w:sz w:val="28"/>
          <w:szCs w:val="28"/>
        </w:rPr>
        <w:t xml:space="preserve">; на запад, северо-восток, юг и запад  </w:t>
      </w:r>
      <w:r w:rsidRPr="00D90872">
        <w:rPr>
          <w:sz w:val="28"/>
          <w:szCs w:val="28"/>
        </w:rPr>
        <w:t>вдоль границы МО «Первомайское сельское поселение» до</w:t>
      </w:r>
      <w:r>
        <w:rPr>
          <w:sz w:val="28"/>
          <w:szCs w:val="28"/>
        </w:rPr>
        <w:t xml:space="preserve"> точки </w:t>
      </w:r>
      <w:r w:rsidRPr="00D90872">
        <w:rPr>
          <w:sz w:val="28"/>
          <w:szCs w:val="28"/>
        </w:rPr>
        <w:t>пересечения границы МО «Первомайское сельское поселение» Выборгского района Ленинградской области с</w:t>
      </w:r>
      <w:r>
        <w:rPr>
          <w:sz w:val="28"/>
          <w:szCs w:val="28"/>
        </w:rPr>
        <w:t xml:space="preserve"> </w:t>
      </w:r>
      <w:r w:rsidRPr="00D90872">
        <w:rPr>
          <w:sz w:val="28"/>
          <w:szCs w:val="28"/>
        </w:rPr>
        <w:t xml:space="preserve">автомобильной дорогой </w:t>
      </w:r>
      <w:r>
        <w:rPr>
          <w:sz w:val="28"/>
          <w:szCs w:val="28"/>
        </w:rPr>
        <w:t>пос. Огоньки – пос. </w:t>
      </w:r>
      <w:proofErr w:type="spellStart"/>
      <w:r w:rsidRPr="00D90872">
        <w:rPr>
          <w:sz w:val="28"/>
          <w:szCs w:val="28"/>
        </w:rPr>
        <w:t>Ильичёво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север вдоль </w:t>
      </w:r>
      <w:r w:rsidRPr="00D90872">
        <w:rPr>
          <w:sz w:val="28"/>
          <w:szCs w:val="28"/>
        </w:rPr>
        <w:t xml:space="preserve">автомобильной дорогой </w:t>
      </w:r>
      <w:r>
        <w:rPr>
          <w:sz w:val="28"/>
          <w:szCs w:val="28"/>
        </w:rPr>
        <w:t>пос. Огоньки – пос. </w:t>
      </w:r>
      <w:proofErr w:type="spellStart"/>
      <w:r w:rsidRPr="00D90872">
        <w:rPr>
          <w:sz w:val="28"/>
          <w:szCs w:val="28"/>
        </w:rPr>
        <w:t>Ильичёво</w:t>
      </w:r>
      <w:proofErr w:type="spellEnd"/>
      <w:r>
        <w:rPr>
          <w:sz w:val="28"/>
          <w:szCs w:val="28"/>
        </w:rPr>
        <w:t xml:space="preserve">, огибая пос. </w:t>
      </w:r>
      <w:proofErr w:type="spellStart"/>
      <w:r>
        <w:rPr>
          <w:sz w:val="28"/>
          <w:szCs w:val="28"/>
        </w:rPr>
        <w:t>Ильичёво</w:t>
      </w:r>
      <w:proofErr w:type="spellEnd"/>
      <w:r>
        <w:rPr>
          <w:sz w:val="28"/>
          <w:szCs w:val="28"/>
        </w:rPr>
        <w:t xml:space="preserve">, с исключением поселка до точки пересечения с автомобильной дорогой А120; </w:t>
      </w:r>
      <w:r w:rsidRPr="00D90872">
        <w:rPr>
          <w:sz w:val="28"/>
          <w:szCs w:val="28"/>
        </w:rPr>
        <w:t xml:space="preserve">на </w:t>
      </w:r>
      <w:r>
        <w:rPr>
          <w:sz w:val="28"/>
          <w:szCs w:val="28"/>
        </w:rPr>
        <w:t>юго</w:t>
      </w:r>
      <w:r w:rsidRPr="00D90872">
        <w:rPr>
          <w:sz w:val="28"/>
          <w:szCs w:val="28"/>
        </w:rPr>
        <w:t>-</w:t>
      </w:r>
      <w:r>
        <w:rPr>
          <w:sz w:val="28"/>
          <w:szCs w:val="28"/>
        </w:rPr>
        <w:t xml:space="preserve">запад </w:t>
      </w:r>
      <w:r w:rsidRPr="00D90872">
        <w:rPr>
          <w:sz w:val="28"/>
          <w:szCs w:val="28"/>
        </w:rPr>
        <w:t xml:space="preserve"> по автомобильной дороге А120</w:t>
      </w:r>
      <w:r>
        <w:rPr>
          <w:sz w:val="28"/>
          <w:szCs w:val="28"/>
        </w:rPr>
        <w:t xml:space="preserve"> до </w:t>
      </w:r>
      <w:r w:rsidRPr="00D90872">
        <w:rPr>
          <w:sz w:val="28"/>
          <w:szCs w:val="28"/>
        </w:rPr>
        <w:t>ответвления грунтовой автомобильной дороги в пос. Горки</w:t>
      </w:r>
      <w:r>
        <w:rPr>
          <w:sz w:val="28"/>
          <w:szCs w:val="28"/>
        </w:rPr>
        <w:t xml:space="preserve">; на северо-восток по </w:t>
      </w:r>
      <w:r w:rsidRPr="00D90872">
        <w:rPr>
          <w:sz w:val="28"/>
          <w:szCs w:val="28"/>
        </w:rPr>
        <w:t>грунтовой автомобильной дороги в пос. Горки</w:t>
      </w:r>
      <w:r>
        <w:rPr>
          <w:sz w:val="28"/>
          <w:szCs w:val="28"/>
        </w:rPr>
        <w:t xml:space="preserve">, с включением пос. Горки до автомобильной дороги </w:t>
      </w:r>
      <w:r w:rsidRPr="00AB6A50">
        <w:rPr>
          <w:sz w:val="28"/>
          <w:szCs w:val="28"/>
        </w:rPr>
        <w:t>41А-025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юго-восток по  </w:t>
      </w:r>
      <w:r w:rsidRPr="00D90872">
        <w:rPr>
          <w:sz w:val="28"/>
          <w:szCs w:val="28"/>
        </w:rPr>
        <w:t>автомобильной дороге 41А-025</w:t>
      </w:r>
      <w:r>
        <w:rPr>
          <w:sz w:val="28"/>
          <w:szCs w:val="28"/>
        </w:rPr>
        <w:t xml:space="preserve">, в пос.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 xml:space="preserve"> по улице Советская с исключением домов по улице Советская до улицы Ленина; на северо-запад </w:t>
      </w:r>
      <w:r w:rsidRPr="00D90872">
        <w:rPr>
          <w:sz w:val="28"/>
          <w:szCs w:val="28"/>
        </w:rPr>
        <w:t>по улице Ленина</w:t>
      </w:r>
      <w:r>
        <w:rPr>
          <w:sz w:val="28"/>
          <w:szCs w:val="28"/>
        </w:rPr>
        <w:t xml:space="preserve"> поселка Первомайское исключением домов по ул. Ленина, по автомобильной дороге  </w:t>
      </w:r>
      <w:r w:rsidRPr="00D90872">
        <w:rPr>
          <w:sz w:val="28"/>
          <w:szCs w:val="28"/>
        </w:rPr>
        <w:t>41К-181</w:t>
      </w:r>
      <w:r>
        <w:rPr>
          <w:sz w:val="28"/>
          <w:szCs w:val="28"/>
        </w:rPr>
        <w:t xml:space="preserve"> до исходной точки.</w:t>
      </w:r>
    </w:p>
    <w:p w:rsidR="002104AC" w:rsidRPr="0016552D" w:rsidRDefault="002104AC" w:rsidP="002104A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6552D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Первомайского </w:t>
      </w:r>
      <w:r w:rsidRPr="0016552D">
        <w:rPr>
          <w:sz w:val="28"/>
          <w:szCs w:val="28"/>
        </w:rPr>
        <w:t>многомандатного избиратель</w:t>
      </w:r>
      <w:r>
        <w:rPr>
          <w:sz w:val="28"/>
          <w:szCs w:val="28"/>
        </w:rPr>
        <w:t>ного округа № 2 включены: пос. </w:t>
      </w:r>
      <w:r w:rsidRPr="0016552D">
        <w:rPr>
          <w:sz w:val="28"/>
          <w:szCs w:val="28"/>
        </w:rPr>
        <w:t xml:space="preserve">Кировское, пос. </w:t>
      </w:r>
      <w:proofErr w:type="spellStart"/>
      <w:r w:rsidRPr="0016552D">
        <w:rPr>
          <w:sz w:val="28"/>
          <w:szCs w:val="28"/>
        </w:rPr>
        <w:t>Краснознаменка</w:t>
      </w:r>
      <w:proofErr w:type="spellEnd"/>
      <w:r w:rsidRPr="0016552D">
        <w:rPr>
          <w:sz w:val="28"/>
          <w:szCs w:val="28"/>
        </w:rPr>
        <w:t xml:space="preserve">, пос. </w:t>
      </w:r>
      <w:proofErr w:type="spellStart"/>
      <w:r w:rsidRPr="0016552D">
        <w:rPr>
          <w:sz w:val="28"/>
          <w:szCs w:val="28"/>
        </w:rPr>
        <w:t>Чернявское</w:t>
      </w:r>
      <w:proofErr w:type="spellEnd"/>
      <w:r w:rsidRPr="0016552D">
        <w:rPr>
          <w:sz w:val="28"/>
          <w:szCs w:val="28"/>
        </w:rPr>
        <w:t>, пос. Чайка, пос. Огоньки, пос.</w:t>
      </w:r>
      <w:r>
        <w:rPr>
          <w:sz w:val="28"/>
          <w:szCs w:val="28"/>
        </w:rPr>
        <w:t> </w:t>
      </w:r>
      <w:r w:rsidRPr="0016552D">
        <w:rPr>
          <w:sz w:val="28"/>
          <w:szCs w:val="28"/>
        </w:rPr>
        <w:t xml:space="preserve">Горки, пос. Ленинское, пос. </w:t>
      </w:r>
      <w:proofErr w:type="spellStart"/>
      <w:r w:rsidRPr="0016552D">
        <w:rPr>
          <w:sz w:val="28"/>
          <w:szCs w:val="28"/>
        </w:rPr>
        <w:t>Майнило</w:t>
      </w:r>
      <w:proofErr w:type="spellEnd"/>
      <w:r w:rsidRPr="0016552D">
        <w:rPr>
          <w:sz w:val="28"/>
          <w:szCs w:val="28"/>
        </w:rPr>
        <w:t>, пос. Ольшаники, пос. Подгорное, пос.</w:t>
      </w:r>
      <w:r>
        <w:rPr>
          <w:sz w:val="28"/>
          <w:szCs w:val="28"/>
        </w:rPr>
        <w:t> </w:t>
      </w:r>
      <w:proofErr w:type="spellStart"/>
      <w:r w:rsidRPr="0016552D">
        <w:rPr>
          <w:sz w:val="28"/>
          <w:szCs w:val="28"/>
        </w:rPr>
        <w:t>Симагино</w:t>
      </w:r>
      <w:proofErr w:type="spellEnd"/>
      <w:r w:rsidRPr="0016552D">
        <w:rPr>
          <w:sz w:val="28"/>
          <w:szCs w:val="28"/>
        </w:rPr>
        <w:t>.</w:t>
      </w:r>
      <w:proofErr w:type="gramEnd"/>
      <w:r w:rsidRPr="0016552D">
        <w:t xml:space="preserve"> </w:t>
      </w:r>
      <w:proofErr w:type="gramStart"/>
      <w:r w:rsidRPr="0016552D">
        <w:rPr>
          <w:sz w:val="28"/>
          <w:szCs w:val="28"/>
        </w:rPr>
        <w:t>ДНП "</w:t>
      </w:r>
      <w:proofErr w:type="spellStart"/>
      <w:r w:rsidRPr="0016552D">
        <w:rPr>
          <w:sz w:val="28"/>
          <w:szCs w:val="28"/>
        </w:rPr>
        <w:t>Ахматово</w:t>
      </w:r>
      <w:proofErr w:type="spellEnd"/>
      <w:r w:rsidRPr="0016552D">
        <w:rPr>
          <w:sz w:val="28"/>
          <w:szCs w:val="28"/>
        </w:rPr>
        <w:t>", ДНП "Белоярское", ДНП "</w:t>
      </w:r>
      <w:proofErr w:type="spellStart"/>
      <w:r w:rsidRPr="0016552D">
        <w:rPr>
          <w:sz w:val="28"/>
          <w:szCs w:val="28"/>
        </w:rPr>
        <w:t>Залесское</w:t>
      </w:r>
      <w:proofErr w:type="spellEnd"/>
      <w:r w:rsidRPr="0016552D">
        <w:rPr>
          <w:sz w:val="28"/>
          <w:szCs w:val="28"/>
        </w:rPr>
        <w:t>", ДНП "Зеленая Поляна", ДНП "Золотая Роща", ДНП "Малая Малиновка", ДНП "Ольшаники 2", ДНП "Ольшаники", ДНП "Ольшаники-1", ДНП "ПАРКВЭЙ", ДНП "Пенаты-2", ДНП "Репино-2", ДНП "Репинская Усадьба - 2", ДНП "Репинская усадьба-3", ДНП "Росинка", ДНП "Ручей", ДНП "Северное" уч.2, ДНП "</w:t>
      </w:r>
      <w:proofErr w:type="spellStart"/>
      <w:r w:rsidRPr="0016552D">
        <w:rPr>
          <w:sz w:val="28"/>
          <w:szCs w:val="28"/>
        </w:rPr>
        <w:t>Сестроречье</w:t>
      </w:r>
      <w:proofErr w:type="spellEnd"/>
      <w:r w:rsidRPr="0016552D">
        <w:rPr>
          <w:sz w:val="28"/>
          <w:szCs w:val="28"/>
        </w:rPr>
        <w:t>", ДНП "СИМАГИНСКИЕ ПРОСТОРЫ", ДНП "Славино-2", ДНП "Усадьба Воронцово", ДНП "ЦНИИ ТС", ДНП "Чайка", ДНП Вилла</w:t>
      </w:r>
      <w:proofErr w:type="gramEnd"/>
      <w:r w:rsidRPr="0016552D">
        <w:rPr>
          <w:sz w:val="28"/>
          <w:szCs w:val="28"/>
        </w:rPr>
        <w:t xml:space="preserve">, </w:t>
      </w:r>
      <w:proofErr w:type="gramStart"/>
      <w:r w:rsidRPr="0016552D">
        <w:rPr>
          <w:sz w:val="28"/>
          <w:szCs w:val="28"/>
        </w:rPr>
        <w:t xml:space="preserve">ДНП Высокое, ДНП Славино-2, ДНТ "ЛЕНМЕТРОСТРОЙ", ДНТ "Симагинское-3", ДПК  "Малое Репино", ДПК "Ольшаники", ДПК "Репинские Дачи", КП "Репинское" ООО "Клубный посёлок "Репинское", КП </w:t>
      </w:r>
      <w:proofErr w:type="spellStart"/>
      <w:r w:rsidRPr="0016552D">
        <w:rPr>
          <w:sz w:val="28"/>
          <w:szCs w:val="28"/>
        </w:rPr>
        <w:t>Симагино</w:t>
      </w:r>
      <w:proofErr w:type="spellEnd"/>
      <w:r w:rsidRPr="0016552D">
        <w:rPr>
          <w:sz w:val="28"/>
          <w:szCs w:val="28"/>
        </w:rPr>
        <w:t xml:space="preserve"> Парк, КЭПК "Поселок Ольшаники", КЭПК "РЕПИНО", КЭУ Лен ВО, ПКС "Андреевский Флаг", СНТ " Аврора", СНТ "Авантаж", СНТ "Астра", СНТ "Бавария", СНТ "ВОРОНЦОВО", СНТ "Гидролог" массив 1, СНТ "Гидролог" массив 2, СНТ "Европа", СНТ "КАРПИКЮЛЯ", СНТ "Красная</w:t>
      </w:r>
      <w:proofErr w:type="gramEnd"/>
      <w:r w:rsidRPr="0016552D">
        <w:rPr>
          <w:sz w:val="28"/>
          <w:szCs w:val="28"/>
        </w:rPr>
        <w:t xml:space="preserve"> </w:t>
      </w:r>
      <w:proofErr w:type="gramStart"/>
      <w:r w:rsidRPr="0016552D">
        <w:rPr>
          <w:sz w:val="28"/>
          <w:szCs w:val="28"/>
        </w:rPr>
        <w:t>Бавария", СНТ "</w:t>
      </w:r>
      <w:proofErr w:type="spellStart"/>
      <w:r w:rsidRPr="0016552D">
        <w:rPr>
          <w:sz w:val="28"/>
          <w:szCs w:val="28"/>
        </w:rPr>
        <w:t>Ленгипроречтранс</w:t>
      </w:r>
      <w:proofErr w:type="spellEnd"/>
      <w:r w:rsidRPr="0016552D">
        <w:rPr>
          <w:sz w:val="28"/>
          <w:szCs w:val="28"/>
        </w:rPr>
        <w:t>", СНТ "ЛЭТИ", СНТ "</w:t>
      </w:r>
      <w:proofErr w:type="spellStart"/>
      <w:r w:rsidRPr="0016552D">
        <w:rPr>
          <w:sz w:val="28"/>
          <w:szCs w:val="28"/>
        </w:rPr>
        <w:t>Лэтиец</w:t>
      </w:r>
      <w:proofErr w:type="spellEnd"/>
      <w:r w:rsidRPr="0016552D">
        <w:rPr>
          <w:sz w:val="28"/>
          <w:szCs w:val="28"/>
        </w:rPr>
        <w:t>", СНТ "Молодежное", СНТ "Надежда", СНТ "Надежда" массив-3, СНТ "НЕПТУН", СНТ "Нива", СНТ "Озорной Ручей", СНТ "Ольшаники", СНТ "Подгорное", СНТ "</w:t>
      </w:r>
      <w:proofErr w:type="spellStart"/>
      <w:r w:rsidRPr="0016552D">
        <w:rPr>
          <w:sz w:val="28"/>
          <w:szCs w:val="28"/>
        </w:rPr>
        <w:t>Преображенское</w:t>
      </w:r>
      <w:proofErr w:type="spellEnd"/>
      <w:r w:rsidRPr="0016552D">
        <w:rPr>
          <w:sz w:val="28"/>
          <w:szCs w:val="28"/>
        </w:rPr>
        <w:t>", СНТ "Приречное", СНТ "Радио", СНТ "Репинская усадьба-1", СНТ "</w:t>
      </w:r>
      <w:proofErr w:type="spellStart"/>
      <w:r w:rsidRPr="0016552D">
        <w:rPr>
          <w:sz w:val="28"/>
          <w:szCs w:val="28"/>
        </w:rPr>
        <w:t>Ручеёк-Первомайское</w:t>
      </w:r>
      <w:proofErr w:type="spellEnd"/>
      <w:r w:rsidRPr="0016552D">
        <w:rPr>
          <w:sz w:val="28"/>
          <w:szCs w:val="28"/>
        </w:rPr>
        <w:t>", СНТ "Сабур", СНТ "Светлая Гора", СНТ "Связист-3", СНТ "</w:t>
      </w:r>
      <w:proofErr w:type="spellStart"/>
      <w:r w:rsidRPr="0016552D">
        <w:rPr>
          <w:sz w:val="28"/>
          <w:szCs w:val="28"/>
        </w:rPr>
        <w:t>Сестрорецкое</w:t>
      </w:r>
      <w:proofErr w:type="spellEnd"/>
      <w:r w:rsidRPr="0016552D">
        <w:rPr>
          <w:sz w:val="28"/>
          <w:szCs w:val="28"/>
        </w:rPr>
        <w:t>", СНТ "</w:t>
      </w:r>
      <w:proofErr w:type="spellStart"/>
      <w:r w:rsidRPr="0016552D">
        <w:rPr>
          <w:sz w:val="28"/>
          <w:szCs w:val="28"/>
        </w:rPr>
        <w:t>Симагино</w:t>
      </w:r>
      <w:proofErr w:type="spellEnd"/>
      <w:r w:rsidRPr="0016552D">
        <w:rPr>
          <w:sz w:val="28"/>
          <w:szCs w:val="28"/>
        </w:rPr>
        <w:t xml:space="preserve">", СНТ </w:t>
      </w:r>
      <w:r w:rsidRPr="0016552D">
        <w:rPr>
          <w:sz w:val="28"/>
          <w:szCs w:val="28"/>
        </w:rPr>
        <w:lastRenderedPageBreak/>
        <w:t>"Симагинское-2", СНТ "Славино", СНТ "Спутник", СНТ "Учительское", СНТ "Факел", СНТ "Центр", СНТ</w:t>
      </w:r>
      <w:proofErr w:type="gramEnd"/>
      <w:r w:rsidRPr="0016552D">
        <w:rPr>
          <w:sz w:val="28"/>
          <w:szCs w:val="28"/>
        </w:rPr>
        <w:t xml:space="preserve"> "Чайка", СНТ "</w:t>
      </w:r>
      <w:proofErr w:type="spellStart"/>
      <w:r w:rsidRPr="0016552D">
        <w:rPr>
          <w:sz w:val="28"/>
          <w:szCs w:val="28"/>
        </w:rPr>
        <w:t>Чайко</w:t>
      </w:r>
      <w:proofErr w:type="spellEnd"/>
      <w:r w:rsidRPr="0016552D">
        <w:rPr>
          <w:sz w:val="28"/>
          <w:szCs w:val="28"/>
        </w:rPr>
        <w:t>", СНТ "</w:t>
      </w:r>
      <w:proofErr w:type="spellStart"/>
      <w:r w:rsidRPr="0016552D">
        <w:rPr>
          <w:sz w:val="28"/>
          <w:szCs w:val="28"/>
        </w:rPr>
        <w:t>Черемушки</w:t>
      </w:r>
      <w:proofErr w:type="spellEnd"/>
      <w:r w:rsidRPr="0016552D">
        <w:rPr>
          <w:sz w:val="28"/>
          <w:szCs w:val="28"/>
        </w:rPr>
        <w:t xml:space="preserve">", СНТ Бавария, СНТ ПРЭО "Нежилой фонд", "Виктория", СНТ </w:t>
      </w:r>
      <w:proofErr w:type="spellStart"/>
      <w:r w:rsidRPr="0016552D">
        <w:rPr>
          <w:sz w:val="28"/>
          <w:szCs w:val="28"/>
        </w:rPr>
        <w:t>Симагинское</w:t>
      </w:r>
      <w:proofErr w:type="spellEnd"/>
      <w:r w:rsidRPr="0016552D">
        <w:rPr>
          <w:sz w:val="28"/>
          <w:szCs w:val="28"/>
        </w:rPr>
        <w:t>, СПК "</w:t>
      </w:r>
      <w:proofErr w:type="spellStart"/>
      <w:r w:rsidRPr="0016552D">
        <w:rPr>
          <w:sz w:val="28"/>
          <w:szCs w:val="28"/>
        </w:rPr>
        <w:t>Алакюль</w:t>
      </w:r>
      <w:proofErr w:type="spellEnd"/>
      <w:r w:rsidRPr="0016552D">
        <w:rPr>
          <w:sz w:val="28"/>
          <w:szCs w:val="28"/>
        </w:rPr>
        <w:t>", СТСН "Первомайское", ТСН "</w:t>
      </w:r>
      <w:proofErr w:type="spellStart"/>
      <w:r w:rsidRPr="0016552D">
        <w:rPr>
          <w:sz w:val="28"/>
          <w:szCs w:val="28"/>
        </w:rPr>
        <w:t>Симагино</w:t>
      </w:r>
      <w:proofErr w:type="spellEnd"/>
      <w:r w:rsidRPr="0016552D">
        <w:rPr>
          <w:sz w:val="28"/>
          <w:szCs w:val="28"/>
        </w:rPr>
        <w:t xml:space="preserve"> 22", ТСН "</w:t>
      </w:r>
      <w:proofErr w:type="spellStart"/>
      <w:r w:rsidRPr="0016552D">
        <w:rPr>
          <w:sz w:val="28"/>
          <w:szCs w:val="28"/>
        </w:rPr>
        <w:t>Симагинские</w:t>
      </w:r>
      <w:proofErr w:type="spellEnd"/>
      <w:r w:rsidRPr="0016552D">
        <w:rPr>
          <w:sz w:val="28"/>
          <w:szCs w:val="28"/>
        </w:rPr>
        <w:t xml:space="preserve"> Высоты", ТСН "Усадьба", ТСН </w:t>
      </w:r>
      <w:proofErr w:type="spellStart"/>
      <w:r w:rsidRPr="0016552D">
        <w:rPr>
          <w:sz w:val="28"/>
          <w:szCs w:val="28"/>
        </w:rPr>
        <w:t>Ахиярви</w:t>
      </w:r>
      <w:proofErr w:type="spellEnd"/>
      <w:r w:rsidRPr="0016552D">
        <w:rPr>
          <w:sz w:val="28"/>
          <w:szCs w:val="28"/>
        </w:rPr>
        <w:t>, ТСН СНТ "Репинские Усадьбы", ТСН СНТ Подгорное</w:t>
      </w:r>
      <w:r>
        <w:rPr>
          <w:sz w:val="28"/>
          <w:szCs w:val="28"/>
        </w:rPr>
        <w:t>.</w:t>
      </w:r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2104AC">
        <w:t>3 г. №3/20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2104AC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621030</wp:posOffset>
            </wp:positionV>
            <wp:extent cx="5755640" cy="8245475"/>
            <wp:effectExtent l="19050" t="0" r="0" b="0"/>
            <wp:wrapNone/>
            <wp:docPr id="2" name="Рисунок 1" descr="36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-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E9E"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Первомайское</w:t>
      </w:r>
      <w:r w:rsidR="0054783E">
        <w:rPr>
          <w:b/>
          <w:bCs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A3238A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oval id="_x0000_s1027" style="position:absolute;left:0;text-align:left;margin-left:226.95pt;margin-top:181.25pt;width:51.25pt;height:48.6pt;z-index:251660288" stroked="f">
            <v:textbox>
              <w:txbxContent>
                <w:p w:rsidR="00A3238A" w:rsidRPr="00A3238A" w:rsidRDefault="00A3238A">
                  <w:pPr>
                    <w:rPr>
                      <w:b/>
                      <w:sz w:val="52"/>
                      <w:szCs w:val="52"/>
                    </w:rPr>
                  </w:pPr>
                  <w:r w:rsidRPr="00A3238A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lang w:eastAsia="ru-RU"/>
        </w:rPr>
        <w:pict>
          <v:oval id="_x0000_s1026" style="position:absolute;left:0;text-align:left;margin-left:95.25pt;margin-top:186.4pt;width:39.6pt;height:34.4pt;z-index:251659264" stroked="f">
            <v:textbox>
              <w:txbxContent>
                <w:p w:rsidR="00A3238A" w:rsidRPr="00A3238A" w:rsidRDefault="00A3238A">
                  <w:pPr>
                    <w:rPr>
                      <w:b/>
                      <w:sz w:val="40"/>
                      <w:szCs w:val="40"/>
                    </w:rPr>
                  </w:pPr>
                  <w:r w:rsidRPr="00A3238A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1A3109"/>
    <w:rsid w:val="002104AC"/>
    <w:rsid w:val="00260E4E"/>
    <w:rsid w:val="002B566F"/>
    <w:rsid w:val="002B71BC"/>
    <w:rsid w:val="00456878"/>
    <w:rsid w:val="0054783E"/>
    <w:rsid w:val="0057323B"/>
    <w:rsid w:val="005B5FC6"/>
    <w:rsid w:val="00614139"/>
    <w:rsid w:val="006D782D"/>
    <w:rsid w:val="007A7CC7"/>
    <w:rsid w:val="007E5891"/>
    <w:rsid w:val="007E6679"/>
    <w:rsid w:val="00850047"/>
    <w:rsid w:val="009E010D"/>
    <w:rsid w:val="00A3238A"/>
    <w:rsid w:val="00AB5B6C"/>
    <w:rsid w:val="00AC4938"/>
    <w:rsid w:val="00B24718"/>
    <w:rsid w:val="00B65B2B"/>
    <w:rsid w:val="00B873DD"/>
    <w:rsid w:val="00BE4A57"/>
    <w:rsid w:val="00BF2DE0"/>
    <w:rsid w:val="00BF2FB4"/>
    <w:rsid w:val="00CB213A"/>
    <w:rsid w:val="00CC4899"/>
    <w:rsid w:val="00D66D56"/>
    <w:rsid w:val="00D8379D"/>
    <w:rsid w:val="00DB43BC"/>
    <w:rsid w:val="00DD116E"/>
    <w:rsid w:val="00E46A97"/>
    <w:rsid w:val="00E54C9D"/>
    <w:rsid w:val="00E76CA5"/>
    <w:rsid w:val="00E963AC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  <w:style w:type="paragraph" w:customStyle="1" w:styleId="a9">
    <w:name w:val="???????"/>
    <w:rsid w:val="006D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17</cp:revision>
  <cp:lastPrinted>2023-02-14T09:33:00Z</cp:lastPrinted>
  <dcterms:created xsi:type="dcterms:W3CDTF">2023-02-13T12:02:00Z</dcterms:created>
  <dcterms:modified xsi:type="dcterms:W3CDTF">2023-11-15T13:18:00Z</dcterms:modified>
</cp:coreProperties>
</file>